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3279" w:rsidRDefault="00343279">
      <w:pPr>
        <w:jc w:val="left"/>
        <w:rPr>
          <w:rFonts w:ascii="Times New Roman" w:eastAsia="黑体" w:hAnsi="Times New Roman" w:cs="黑体"/>
          <w:color w:val="000000"/>
          <w:kern w:val="0"/>
          <w:sz w:val="52"/>
          <w:szCs w:val="52"/>
        </w:rPr>
      </w:pPr>
    </w:p>
    <w:p w:rsidR="00343279" w:rsidRDefault="00343279">
      <w:pPr>
        <w:jc w:val="left"/>
        <w:rPr>
          <w:rFonts w:ascii="Times New Roman" w:eastAsia="黑体" w:hAnsi="Times New Roman" w:cs="黑体"/>
          <w:color w:val="000000"/>
          <w:kern w:val="0"/>
          <w:sz w:val="52"/>
          <w:szCs w:val="52"/>
        </w:rPr>
      </w:pPr>
    </w:p>
    <w:p w:rsidR="00343279" w:rsidRDefault="00A9652D">
      <w:pPr>
        <w:spacing w:line="1100" w:lineRule="exact"/>
        <w:jc w:val="center"/>
        <w:rPr>
          <w:rFonts w:ascii="Times New Roman" w:eastAsia="方正小标宋简体" w:hAnsi="Times New Roman"/>
          <w:w w:val="90"/>
          <w:sz w:val="72"/>
          <w:szCs w:val="72"/>
        </w:rPr>
      </w:pPr>
      <w:r>
        <w:rPr>
          <w:rFonts w:ascii="Times New Roman" w:eastAsia="方正小标宋简体" w:hAnsi="Times New Roman" w:cs="黑体" w:hint="eastAsia"/>
          <w:color w:val="000000"/>
          <w:w w:val="90"/>
          <w:kern w:val="0"/>
          <w:sz w:val="72"/>
          <w:szCs w:val="72"/>
        </w:rPr>
        <w:t>2022</w:t>
      </w:r>
      <w:r>
        <w:rPr>
          <w:rFonts w:ascii="Times New Roman" w:eastAsia="方正小标宋简体" w:hAnsi="Times New Roman" w:cs="黑体" w:hint="eastAsia"/>
          <w:color w:val="000000"/>
          <w:w w:val="90"/>
          <w:kern w:val="0"/>
          <w:sz w:val="72"/>
          <w:szCs w:val="72"/>
        </w:rPr>
        <w:t>年中国人民政治协商会议驻马店市委员会办公室决算</w:t>
      </w:r>
    </w:p>
    <w:p w:rsidR="00343279" w:rsidRDefault="00343279">
      <w:pPr>
        <w:spacing w:line="1100" w:lineRule="exact"/>
        <w:jc w:val="center"/>
        <w:rPr>
          <w:rFonts w:ascii="Times New Roman" w:eastAsia="方正小标宋简体" w:hAnsi="Times New Roman" w:cs="黑体"/>
          <w:color w:val="000000"/>
          <w:w w:val="90"/>
          <w:kern w:val="0"/>
          <w:sz w:val="72"/>
          <w:szCs w:val="72"/>
        </w:rPr>
      </w:pPr>
    </w:p>
    <w:p w:rsidR="00343279" w:rsidRDefault="00343279">
      <w:pPr>
        <w:spacing w:line="1100" w:lineRule="exact"/>
        <w:jc w:val="center"/>
        <w:rPr>
          <w:rFonts w:ascii="Times New Roman" w:eastAsia="方正小标宋简体" w:hAnsi="Times New Roman" w:cs="黑体"/>
          <w:color w:val="000000"/>
          <w:w w:val="90"/>
          <w:kern w:val="0"/>
          <w:sz w:val="72"/>
          <w:szCs w:val="72"/>
        </w:rPr>
      </w:pPr>
    </w:p>
    <w:p w:rsidR="00343279" w:rsidRDefault="00343279">
      <w:pPr>
        <w:spacing w:line="1100" w:lineRule="exact"/>
        <w:jc w:val="center"/>
        <w:rPr>
          <w:rFonts w:ascii="Times New Roman" w:eastAsia="方正小标宋简体" w:hAnsi="Times New Roman" w:cs="黑体"/>
          <w:color w:val="000000"/>
          <w:w w:val="90"/>
          <w:kern w:val="0"/>
          <w:sz w:val="72"/>
          <w:szCs w:val="72"/>
        </w:rPr>
      </w:pPr>
    </w:p>
    <w:p w:rsidR="00343279" w:rsidRDefault="00343279">
      <w:pPr>
        <w:spacing w:line="1100" w:lineRule="exact"/>
        <w:jc w:val="center"/>
        <w:rPr>
          <w:rFonts w:ascii="Times New Roman" w:eastAsia="方正小标宋简体" w:hAnsi="Times New Roman" w:cs="黑体"/>
          <w:color w:val="000000"/>
          <w:w w:val="90"/>
          <w:kern w:val="0"/>
          <w:sz w:val="72"/>
          <w:szCs w:val="72"/>
        </w:rPr>
      </w:pPr>
    </w:p>
    <w:p w:rsidR="00343279" w:rsidRDefault="00343279">
      <w:pPr>
        <w:spacing w:line="1100" w:lineRule="exact"/>
        <w:jc w:val="center"/>
        <w:rPr>
          <w:rFonts w:ascii="Times New Roman" w:eastAsia="方正小标宋简体" w:hAnsi="Times New Roman" w:cs="黑体"/>
          <w:color w:val="000000"/>
          <w:w w:val="90"/>
          <w:kern w:val="0"/>
          <w:sz w:val="72"/>
          <w:szCs w:val="72"/>
        </w:rPr>
      </w:pPr>
    </w:p>
    <w:p w:rsidR="00343279" w:rsidRDefault="00343279">
      <w:pPr>
        <w:spacing w:line="1100" w:lineRule="exact"/>
        <w:jc w:val="center"/>
        <w:rPr>
          <w:rFonts w:ascii="Times New Roman" w:eastAsia="方正小标宋简体" w:hAnsi="Times New Roman"/>
          <w:w w:val="90"/>
          <w:sz w:val="72"/>
          <w:szCs w:val="72"/>
        </w:rPr>
      </w:pPr>
    </w:p>
    <w:p w:rsidR="00343279" w:rsidRDefault="00A9652D" w:rsidP="00B97ABC">
      <w:pPr>
        <w:spacing w:beforeLines="100"/>
        <w:jc w:val="center"/>
        <w:rPr>
          <w:rFonts w:ascii="Times New Roman" w:eastAsia="楷体_GB2312" w:hAnsi="Times New Roman" w:cs="黑体"/>
          <w:b/>
          <w:color w:val="000000"/>
          <w:kern w:val="0"/>
          <w:sz w:val="44"/>
          <w:szCs w:val="44"/>
        </w:rPr>
      </w:pPr>
      <w:r>
        <w:rPr>
          <w:rFonts w:ascii="Times New Roman" w:eastAsia="楷体_GB2312" w:hAnsi="Times New Roman" w:cs="黑体" w:hint="eastAsia"/>
          <w:b/>
          <w:color w:val="000000"/>
          <w:kern w:val="0"/>
          <w:sz w:val="44"/>
          <w:szCs w:val="44"/>
        </w:rPr>
        <w:t>二</w:t>
      </w:r>
      <w:r>
        <w:rPr>
          <w:rFonts w:ascii="Times New Roman" w:eastAsia="黑体" w:hAnsi="Times New Roman" w:cs="黑体" w:hint="eastAsia"/>
          <w:b/>
          <w:color w:val="000000"/>
          <w:kern w:val="0"/>
          <w:sz w:val="44"/>
          <w:szCs w:val="44"/>
        </w:rPr>
        <w:t>〇</w:t>
      </w:r>
      <w:r>
        <w:rPr>
          <w:rFonts w:ascii="Times New Roman" w:eastAsia="楷体_GB2312" w:hAnsi="Times New Roman" w:cs="黑体" w:hint="eastAsia"/>
          <w:b/>
          <w:color w:val="000000"/>
          <w:kern w:val="0"/>
          <w:sz w:val="44"/>
          <w:szCs w:val="44"/>
        </w:rPr>
        <w:t>二三年九月</w:t>
      </w:r>
    </w:p>
    <w:p w:rsidR="00343279" w:rsidRDefault="00A9652D">
      <w:pPr>
        <w:rPr>
          <w:rFonts w:ascii="Times New Roman" w:eastAsia="黑体" w:hAnsi="Times New Roman" w:cs="黑体"/>
          <w:color w:val="000000"/>
          <w:kern w:val="0"/>
          <w:sz w:val="36"/>
          <w:szCs w:val="36"/>
        </w:rPr>
      </w:pPr>
      <w:r>
        <w:rPr>
          <w:rFonts w:ascii="Times New Roman" w:eastAsia="黑体" w:hAnsi="Times New Roman" w:cs="黑体" w:hint="eastAsia"/>
          <w:color w:val="000000"/>
          <w:kern w:val="0"/>
          <w:sz w:val="36"/>
          <w:szCs w:val="36"/>
        </w:rPr>
        <w:br w:type="page"/>
      </w:r>
    </w:p>
    <w:p w:rsidR="00343279" w:rsidRDefault="00A9652D" w:rsidP="00B97ABC">
      <w:pPr>
        <w:spacing w:afterLines="100"/>
        <w:jc w:val="center"/>
        <w:rPr>
          <w:rFonts w:ascii="Times New Roman" w:eastAsia="方正小标宋简体" w:hAnsi="Times New Roman"/>
          <w:sz w:val="44"/>
          <w:szCs w:val="44"/>
        </w:rPr>
      </w:pPr>
      <w:r>
        <w:rPr>
          <w:rFonts w:ascii="Times New Roman" w:eastAsia="方正小标宋简体" w:hAnsi="Times New Roman" w:cs="黑体" w:hint="eastAsia"/>
          <w:color w:val="000000"/>
          <w:kern w:val="0"/>
          <w:sz w:val="44"/>
          <w:szCs w:val="44"/>
        </w:rPr>
        <w:lastRenderedPageBreak/>
        <w:t>目</w:t>
      </w:r>
      <w:r>
        <w:rPr>
          <w:rFonts w:ascii="Times New Roman" w:eastAsia="方正小标宋简体" w:hAnsi="Times New Roman" w:cs="黑体" w:hint="eastAsia"/>
          <w:color w:val="000000"/>
          <w:kern w:val="0"/>
          <w:sz w:val="44"/>
          <w:szCs w:val="44"/>
        </w:rPr>
        <w:t xml:space="preserve">     </w:t>
      </w:r>
      <w:r>
        <w:rPr>
          <w:rFonts w:ascii="Times New Roman" w:eastAsia="方正小标宋简体" w:hAnsi="Times New Roman" w:cs="黑体" w:hint="eastAsia"/>
          <w:color w:val="000000"/>
          <w:kern w:val="0"/>
          <w:sz w:val="44"/>
          <w:szCs w:val="44"/>
        </w:rPr>
        <w:t>录</w:t>
      </w:r>
    </w:p>
    <w:p w:rsidR="00343279" w:rsidRDefault="00A9652D">
      <w:pPr>
        <w:overflowPunct w:val="0"/>
        <w:spacing w:line="600" w:lineRule="exact"/>
        <w:ind w:firstLineChars="200" w:firstLine="640"/>
        <w:rPr>
          <w:rFonts w:ascii="Times New Roman" w:eastAsia="方正小标宋简体" w:hAnsi="Times New Roman"/>
          <w:sz w:val="44"/>
          <w:szCs w:val="44"/>
        </w:rPr>
      </w:pPr>
      <w:r>
        <w:rPr>
          <w:rFonts w:ascii="Times New Roman" w:eastAsia="黑体" w:hAnsi="Times New Roman" w:cs="黑体" w:hint="eastAsia"/>
          <w:color w:val="000000"/>
          <w:kern w:val="0"/>
          <w:sz w:val="32"/>
          <w:szCs w:val="32"/>
        </w:rPr>
        <w:t>第一部分</w:t>
      </w:r>
      <w:r>
        <w:rPr>
          <w:rFonts w:ascii="Times New Roman" w:eastAsia="黑体" w:hAnsi="Times New Roman" w:cs="黑体" w:hint="eastAsia"/>
          <w:color w:val="000000"/>
          <w:kern w:val="0"/>
          <w:sz w:val="32"/>
          <w:szCs w:val="32"/>
        </w:rPr>
        <w:t xml:space="preserve"> </w:t>
      </w:r>
      <w:r>
        <w:rPr>
          <w:rFonts w:ascii="Times New Roman" w:eastAsia="黑体" w:hAnsi="Times New Roman" w:cs="黑体" w:hint="eastAsia"/>
          <w:color w:val="000000"/>
          <w:kern w:val="0"/>
          <w:sz w:val="32"/>
          <w:szCs w:val="32"/>
        </w:rPr>
        <w:t>驻马店市政协委员会办公室概况</w:t>
      </w:r>
      <w:r>
        <w:rPr>
          <w:rFonts w:ascii="Times New Roman" w:eastAsia="黑体" w:hAnsi="Times New Roman" w:cs="黑体"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一、部门职责</w:t>
      </w:r>
    </w:p>
    <w:p w:rsidR="00343279" w:rsidRDefault="00A9652D">
      <w:pPr>
        <w:overflowPunct w:val="0"/>
        <w:spacing w:line="600" w:lineRule="exact"/>
        <w:ind w:firstLineChars="200" w:firstLine="640"/>
        <w:rPr>
          <w:rFonts w:ascii="Times New Roman" w:eastAsia="方正小标宋简体" w:hAnsi="Times New Roman"/>
          <w:sz w:val="44"/>
          <w:szCs w:val="44"/>
        </w:rPr>
      </w:pPr>
      <w:r>
        <w:rPr>
          <w:rFonts w:ascii="Times New Roman" w:hAnsi="Times New Roman" w:cs="宋体" w:hint="eastAsia"/>
          <w:color w:val="000000"/>
          <w:kern w:val="0"/>
          <w:sz w:val="32"/>
          <w:szCs w:val="32"/>
        </w:rPr>
        <w:t>二、机构设置</w:t>
      </w:r>
      <w:r>
        <w:rPr>
          <w:rFonts w:ascii="Times New Roman" w:hAnsi="Times New Roman" w:cs="宋体" w:hint="eastAsia"/>
          <w:color w:val="000000"/>
          <w:kern w:val="0"/>
          <w:sz w:val="32"/>
          <w:szCs w:val="32"/>
        </w:rPr>
        <w:t xml:space="preserve"> </w:t>
      </w:r>
    </w:p>
    <w:p w:rsidR="00343279" w:rsidRDefault="00A9652D">
      <w:pPr>
        <w:overflowPunct w:val="0"/>
        <w:spacing w:line="600" w:lineRule="exact"/>
        <w:ind w:firstLineChars="200" w:firstLine="640"/>
        <w:rPr>
          <w:rFonts w:ascii="Times New Roman" w:eastAsia="黑体" w:hAnsi="Times New Roman"/>
          <w:sz w:val="32"/>
          <w:szCs w:val="32"/>
        </w:rPr>
      </w:pPr>
      <w:r>
        <w:rPr>
          <w:rFonts w:ascii="Times New Roman" w:eastAsia="黑体" w:hAnsi="Times New Roman" w:cs="黑体" w:hint="eastAsia"/>
          <w:color w:val="000000"/>
          <w:kern w:val="0"/>
          <w:sz w:val="32"/>
          <w:szCs w:val="32"/>
        </w:rPr>
        <w:t>第二部分</w:t>
      </w:r>
      <w:r>
        <w:rPr>
          <w:rFonts w:ascii="Times New Roman" w:eastAsia="黑体" w:hAnsi="Times New Roman" w:cs="黑体" w:hint="eastAsia"/>
          <w:color w:val="000000"/>
          <w:kern w:val="0"/>
          <w:sz w:val="32"/>
          <w:szCs w:val="32"/>
        </w:rPr>
        <w:t xml:space="preserve"> 2022</w:t>
      </w:r>
      <w:r>
        <w:rPr>
          <w:rFonts w:ascii="Times New Roman" w:eastAsia="黑体" w:hAnsi="Times New Roman" w:cs="黑体" w:hint="eastAsia"/>
          <w:color w:val="000000"/>
          <w:kern w:val="0"/>
          <w:sz w:val="32"/>
          <w:szCs w:val="32"/>
        </w:rPr>
        <w:t>年度部门决算表</w:t>
      </w:r>
      <w:r>
        <w:rPr>
          <w:rFonts w:ascii="Times New Roman" w:eastAsia="黑体" w:hAnsi="Times New Roman" w:cs="黑体"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hAnsi="Times New Roman" w:cs="宋体" w:hint="eastAsia"/>
          <w:color w:val="000000"/>
          <w:kern w:val="0"/>
          <w:sz w:val="32"/>
          <w:szCs w:val="32"/>
        </w:rPr>
        <w:t>一、收入支出决算总表</w:t>
      </w:r>
      <w:r>
        <w:rPr>
          <w:rFonts w:ascii="Times New Roman" w:hAnsi="Times New Roman" w:cs="宋体"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hAnsi="Times New Roman" w:cs="宋体" w:hint="eastAsia"/>
          <w:color w:val="000000"/>
          <w:kern w:val="0"/>
          <w:sz w:val="32"/>
          <w:szCs w:val="32"/>
        </w:rPr>
        <w:t>二、收入决算表</w:t>
      </w:r>
      <w:r>
        <w:rPr>
          <w:rFonts w:ascii="Times New Roman" w:hAnsi="Times New Roman" w:cs="宋体"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hAnsi="Times New Roman" w:cs="宋体" w:hint="eastAsia"/>
          <w:color w:val="000000"/>
          <w:kern w:val="0"/>
          <w:sz w:val="32"/>
          <w:szCs w:val="32"/>
        </w:rPr>
        <w:t>三、支出决算表</w:t>
      </w:r>
      <w:r>
        <w:rPr>
          <w:rFonts w:ascii="Times New Roman" w:hAnsi="Times New Roman" w:cs="宋体"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hAnsi="Times New Roman" w:cs="宋体" w:hint="eastAsia"/>
          <w:color w:val="000000"/>
          <w:kern w:val="0"/>
          <w:sz w:val="32"/>
          <w:szCs w:val="32"/>
        </w:rPr>
        <w:t>四、财政拨款收入支出决算总表</w:t>
      </w:r>
      <w:r>
        <w:rPr>
          <w:rFonts w:ascii="Times New Roman" w:hAnsi="Times New Roman" w:cs="宋体"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hAnsi="Times New Roman" w:cs="宋体" w:hint="eastAsia"/>
          <w:color w:val="000000"/>
          <w:kern w:val="0"/>
          <w:sz w:val="32"/>
          <w:szCs w:val="32"/>
        </w:rPr>
        <w:t>五、一般公共预算财政拨款支出决算表</w:t>
      </w:r>
      <w:r>
        <w:rPr>
          <w:rFonts w:ascii="Times New Roman" w:hAnsi="Times New Roman" w:cs="宋体"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六、一般公共预算财政拨款基本支出决算明细表</w:t>
      </w:r>
    </w:p>
    <w:p w:rsidR="00343279" w:rsidRDefault="00A9652D">
      <w:pPr>
        <w:overflowPunct w:val="0"/>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七、政府性基金预算财政拨款收入支出决算表</w:t>
      </w:r>
      <w:r>
        <w:rPr>
          <w:rFonts w:ascii="Times New Roman" w:hAnsi="Times New Roman" w:cs="宋体"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八、国有资本经营预算财政拨款支出决算表</w:t>
      </w:r>
    </w:p>
    <w:p w:rsidR="00343279" w:rsidRDefault="00A9652D">
      <w:pPr>
        <w:overflowPunct w:val="0"/>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t>九、财政拨款“三公”经费支出决算表</w:t>
      </w:r>
      <w:r>
        <w:rPr>
          <w:rFonts w:ascii="Times New Roman" w:hAnsi="Times New Roman" w:cs="宋体" w:hint="eastAsia"/>
          <w:color w:val="000000"/>
          <w:kern w:val="0"/>
          <w:sz w:val="32"/>
          <w:szCs w:val="32"/>
        </w:rPr>
        <w:t xml:space="preserve"> </w:t>
      </w:r>
    </w:p>
    <w:p w:rsidR="00343279" w:rsidRDefault="00A9652D">
      <w:pPr>
        <w:overflowPunct w:val="0"/>
        <w:spacing w:line="600" w:lineRule="exact"/>
        <w:ind w:firstLineChars="200" w:firstLine="640"/>
        <w:rPr>
          <w:rFonts w:ascii="Times New Roman" w:eastAsia="仿宋_GB2312" w:hAnsi="Times New Roman" w:cs="宋体"/>
          <w:color w:val="000000"/>
          <w:kern w:val="0"/>
          <w:sz w:val="32"/>
          <w:szCs w:val="32"/>
        </w:rPr>
      </w:pPr>
      <w:r>
        <w:rPr>
          <w:rFonts w:ascii="Times New Roman" w:eastAsia="黑体" w:hAnsi="Times New Roman" w:cs="黑体" w:hint="eastAsia"/>
          <w:color w:val="000000"/>
          <w:kern w:val="0"/>
          <w:sz w:val="32"/>
          <w:szCs w:val="32"/>
        </w:rPr>
        <w:t>第三部分</w:t>
      </w:r>
      <w:r>
        <w:rPr>
          <w:rFonts w:ascii="Times New Roman" w:eastAsia="黑体" w:hAnsi="Times New Roman" w:cs="黑体" w:hint="eastAsia"/>
          <w:color w:val="000000"/>
          <w:kern w:val="0"/>
          <w:sz w:val="32"/>
          <w:szCs w:val="32"/>
        </w:rPr>
        <w:t xml:space="preserve"> 2022</w:t>
      </w:r>
      <w:r>
        <w:rPr>
          <w:rFonts w:ascii="Times New Roman" w:eastAsia="黑体" w:hAnsi="Times New Roman" w:cs="黑体" w:hint="eastAsia"/>
          <w:color w:val="000000"/>
          <w:kern w:val="0"/>
          <w:sz w:val="32"/>
          <w:szCs w:val="32"/>
        </w:rPr>
        <w:t>年度部门决算情况说明</w:t>
      </w:r>
      <w:r>
        <w:rPr>
          <w:rFonts w:ascii="Times New Roman" w:eastAsia="黑体" w:hAnsi="Times New Roman" w:cs="黑体"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hAnsi="Times New Roman" w:cs="宋体" w:hint="eastAsia"/>
          <w:color w:val="000000"/>
          <w:kern w:val="0"/>
          <w:sz w:val="32"/>
          <w:szCs w:val="32"/>
        </w:rPr>
        <w:t>一、收入支出决算总体情况说明</w:t>
      </w:r>
      <w:r>
        <w:rPr>
          <w:rFonts w:ascii="Times New Roman" w:hAnsi="Times New Roman" w:cs="宋体"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hAnsi="Times New Roman" w:cs="宋体" w:hint="eastAsia"/>
          <w:color w:val="000000"/>
          <w:kern w:val="0"/>
          <w:sz w:val="32"/>
          <w:szCs w:val="32"/>
        </w:rPr>
        <w:t>二、收入决算情况说明</w:t>
      </w:r>
      <w:r>
        <w:rPr>
          <w:rFonts w:ascii="Times New Roman" w:hAnsi="Times New Roman" w:cs="宋体"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hAnsi="Times New Roman" w:cs="宋体" w:hint="eastAsia"/>
          <w:color w:val="000000"/>
          <w:kern w:val="0"/>
          <w:sz w:val="32"/>
          <w:szCs w:val="32"/>
        </w:rPr>
        <w:t>三、支出决算情况说明</w:t>
      </w:r>
      <w:r>
        <w:rPr>
          <w:rFonts w:ascii="Times New Roman" w:hAnsi="Times New Roman" w:cs="宋体"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hAnsi="Times New Roman" w:cs="宋体" w:hint="eastAsia"/>
          <w:color w:val="000000"/>
          <w:kern w:val="0"/>
          <w:sz w:val="32"/>
          <w:szCs w:val="32"/>
        </w:rPr>
        <w:t>四、财政拨款收入支出决算总体情况说明</w:t>
      </w:r>
      <w:r>
        <w:rPr>
          <w:rFonts w:ascii="Times New Roman" w:hAnsi="Times New Roman" w:cs="宋体"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hAnsi="Times New Roman" w:cs="宋体" w:hint="eastAsia"/>
          <w:color w:val="000000"/>
          <w:kern w:val="0"/>
          <w:sz w:val="32"/>
          <w:szCs w:val="32"/>
        </w:rPr>
        <w:t>五、一般公共预算财政拨款支出决算情况说明</w:t>
      </w:r>
      <w:r>
        <w:rPr>
          <w:rFonts w:ascii="Times New Roman" w:hAnsi="Times New Roman" w:cs="宋体"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cs="宋体"/>
          <w:color w:val="000000"/>
          <w:kern w:val="0"/>
          <w:sz w:val="32"/>
          <w:szCs w:val="32"/>
        </w:rPr>
      </w:pPr>
      <w:r>
        <w:rPr>
          <w:rFonts w:ascii="Times New Roman" w:hAnsi="Times New Roman" w:cs="宋体" w:hint="eastAsia"/>
          <w:color w:val="000000"/>
          <w:kern w:val="0"/>
          <w:sz w:val="32"/>
          <w:szCs w:val="32"/>
        </w:rPr>
        <w:lastRenderedPageBreak/>
        <w:t>六、一般公共预算财政拨款基本支出决算情况说明</w:t>
      </w:r>
    </w:p>
    <w:p w:rsidR="00343279" w:rsidRDefault="00A9652D">
      <w:pPr>
        <w:overflowPunct w:val="0"/>
        <w:spacing w:line="600" w:lineRule="exact"/>
        <w:ind w:firstLineChars="200" w:firstLine="640"/>
        <w:rPr>
          <w:rFonts w:ascii="Times New Roman" w:hAnsi="Times New Roman" w:cs="宋体"/>
          <w:sz w:val="32"/>
          <w:szCs w:val="32"/>
        </w:rPr>
      </w:pPr>
      <w:r>
        <w:rPr>
          <w:rFonts w:ascii="Times New Roman" w:hAnsi="Times New Roman" w:cs="宋体" w:hint="eastAsia"/>
          <w:sz w:val="32"/>
          <w:szCs w:val="32"/>
        </w:rPr>
        <w:t>七、政府性基金预算财政拨款支出决算情况说明</w:t>
      </w:r>
    </w:p>
    <w:p w:rsidR="00343279" w:rsidRDefault="00A9652D">
      <w:pPr>
        <w:overflowPunct w:val="0"/>
        <w:spacing w:line="600" w:lineRule="exact"/>
        <w:ind w:firstLineChars="200" w:firstLine="640"/>
        <w:rPr>
          <w:rFonts w:ascii="Times New Roman" w:hAnsi="Times New Roman" w:cs="宋体"/>
          <w:sz w:val="32"/>
          <w:szCs w:val="32"/>
        </w:rPr>
      </w:pPr>
      <w:r>
        <w:rPr>
          <w:rFonts w:ascii="Times New Roman" w:hAnsi="Times New Roman" w:cs="宋体" w:hint="eastAsia"/>
          <w:sz w:val="32"/>
          <w:szCs w:val="32"/>
        </w:rPr>
        <w:t>八、国有资本</w:t>
      </w:r>
      <w:r>
        <w:rPr>
          <w:rFonts w:ascii="Times New Roman" w:hAnsi="Times New Roman" w:cs="宋体"/>
          <w:sz w:val="32"/>
          <w:szCs w:val="32"/>
        </w:rPr>
        <w:t>经营</w:t>
      </w:r>
      <w:r>
        <w:rPr>
          <w:rFonts w:ascii="Times New Roman" w:hAnsi="Times New Roman" w:cs="宋体" w:hint="eastAsia"/>
          <w:sz w:val="32"/>
          <w:szCs w:val="32"/>
        </w:rPr>
        <w:t>预算财政拨款支出决算情况说明</w:t>
      </w:r>
    </w:p>
    <w:p w:rsidR="00343279" w:rsidRDefault="00A9652D">
      <w:pPr>
        <w:overflowPunct w:val="0"/>
        <w:spacing w:line="600" w:lineRule="exact"/>
        <w:ind w:firstLineChars="200" w:firstLine="640"/>
        <w:rPr>
          <w:rFonts w:ascii="Times New Roman" w:hAnsi="Times New Roman" w:cs="宋体"/>
          <w:sz w:val="32"/>
          <w:szCs w:val="32"/>
        </w:rPr>
      </w:pPr>
      <w:r>
        <w:rPr>
          <w:rFonts w:ascii="Times New Roman" w:hAnsi="Times New Roman" w:cs="宋体" w:hint="eastAsia"/>
          <w:sz w:val="32"/>
          <w:szCs w:val="32"/>
        </w:rPr>
        <w:t>九、财政拨款“三公”经费支出决算情况说明</w:t>
      </w:r>
    </w:p>
    <w:p w:rsidR="00343279" w:rsidRDefault="00A9652D">
      <w:pPr>
        <w:overflowPunct w:val="0"/>
        <w:spacing w:line="600" w:lineRule="exact"/>
        <w:ind w:firstLineChars="200" w:firstLine="640"/>
        <w:rPr>
          <w:rFonts w:ascii="Times New Roman" w:hAnsi="Times New Roman" w:cs="宋体"/>
          <w:sz w:val="32"/>
          <w:szCs w:val="32"/>
        </w:rPr>
      </w:pPr>
      <w:r>
        <w:rPr>
          <w:rFonts w:ascii="Times New Roman" w:hAnsi="Times New Roman" w:cs="宋体" w:hint="eastAsia"/>
          <w:sz w:val="32"/>
          <w:szCs w:val="32"/>
        </w:rPr>
        <w:t>十、机关运行经费支出情况说明</w:t>
      </w:r>
    </w:p>
    <w:p w:rsidR="00343279" w:rsidRDefault="00A9652D">
      <w:pPr>
        <w:overflowPunct w:val="0"/>
        <w:spacing w:line="600" w:lineRule="exact"/>
        <w:ind w:firstLineChars="200" w:firstLine="640"/>
        <w:rPr>
          <w:rFonts w:ascii="Times New Roman" w:hAnsi="Times New Roman" w:cs="宋体"/>
          <w:sz w:val="32"/>
          <w:szCs w:val="32"/>
        </w:rPr>
      </w:pPr>
      <w:r>
        <w:rPr>
          <w:rFonts w:ascii="Times New Roman" w:hAnsi="Times New Roman" w:cs="宋体" w:hint="eastAsia"/>
          <w:sz w:val="32"/>
          <w:szCs w:val="32"/>
        </w:rPr>
        <w:t>十一、政府采购支出情况说明</w:t>
      </w:r>
    </w:p>
    <w:p w:rsidR="00343279" w:rsidRDefault="00A9652D">
      <w:pPr>
        <w:overflowPunct w:val="0"/>
        <w:spacing w:line="600" w:lineRule="exact"/>
        <w:ind w:firstLineChars="200" w:firstLine="640"/>
        <w:rPr>
          <w:rFonts w:ascii="Times New Roman" w:hAnsi="Times New Roman" w:cs="宋体"/>
          <w:sz w:val="32"/>
          <w:szCs w:val="32"/>
        </w:rPr>
      </w:pPr>
      <w:r>
        <w:rPr>
          <w:rFonts w:ascii="Times New Roman" w:hAnsi="Times New Roman" w:cs="宋体" w:hint="eastAsia"/>
          <w:sz w:val="32"/>
          <w:szCs w:val="32"/>
        </w:rPr>
        <w:t>十二、国有资产占用情况说明</w:t>
      </w:r>
    </w:p>
    <w:p w:rsidR="00343279" w:rsidRDefault="00A9652D">
      <w:pPr>
        <w:overflowPunct w:val="0"/>
        <w:spacing w:line="600" w:lineRule="exact"/>
        <w:ind w:firstLineChars="200" w:firstLine="640"/>
        <w:rPr>
          <w:rFonts w:ascii="Times New Roman" w:hAnsi="Times New Roman" w:cs="宋体"/>
          <w:sz w:val="32"/>
          <w:szCs w:val="32"/>
        </w:rPr>
      </w:pPr>
      <w:r>
        <w:rPr>
          <w:rFonts w:ascii="Times New Roman" w:hAnsi="Times New Roman" w:cs="宋体" w:hint="eastAsia"/>
          <w:sz w:val="32"/>
          <w:szCs w:val="32"/>
        </w:rPr>
        <w:t>十三、预算绩效情况说明</w:t>
      </w:r>
    </w:p>
    <w:p w:rsidR="00343279" w:rsidRDefault="00A9652D">
      <w:pPr>
        <w:overflowPunct w:val="0"/>
        <w:spacing w:line="600" w:lineRule="exact"/>
        <w:ind w:firstLineChars="200" w:firstLine="640"/>
        <w:rPr>
          <w:rFonts w:ascii="Times New Roman" w:eastAsia="仿宋_GB2312" w:hAnsi="Times New Roman" w:cs="宋体"/>
          <w:color w:val="000000"/>
          <w:kern w:val="0"/>
          <w:sz w:val="32"/>
          <w:szCs w:val="32"/>
        </w:rPr>
      </w:pPr>
      <w:r>
        <w:rPr>
          <w:rFonts w:ascii="Times New Roman" w:eastAsia="黑体" w:hAnsi="Times New Roman" w:cs="黑体" w:hint="eastAsia"/>
          <w:color w:val="000000"/>
          <w:kern w:val="0"/>
          <w:sz w:val="32"/>
          <w:szCs w:val="32"/>
        </w:rPr>
        <w:t>第四部分</w:t>
      </w:r>
      <w:r>
        <w:rPr>
          <w:rFonts w:ascii="Times New Roman" w:eastAsia="黑体" w:hAnsi="Times New Roman" w:cs="黑体" w:hint="eastAsia"/>
          <w:color w:val="000000"/>
          <w:kern w:val="0"/>
          <w:sz w:val="32"/>
          <w:szCs w:val="32"/>
        </w:rPr>
        <w:t xml:space="preserve"> </w:t>
      </w:r>
      <w:r>
        <w:rPr>
          <w:rFonts w:ascii="Times New Roman" w:eastAsia="黑体" w:hAnsi="Times New Roman" w:cs="黑体" w:hint="eastAsia"/>
          <w:color w:val="000000"/>
          <w:kern w:val="0"/>
          <w:sz w:val="32"/>
          <w:szCs w:val="32"/>
        </w:rPr>
        <w:t>名词解释</w:t>
      </w:r>
    </w:p>
    <w:p w:rsidR="00343279" w:rsidRDefault="00343279">
      <w:pPr>
        <w:spacing w:line="600" w:lineRule="exact"/>
        <w:ind w:firstLineChars="200" w:firstLine="720"/>
        <w:jc w:val="left"/>
        <w:rPr>
          <w:rFonts w:ascii="Times New Roman" w:eastAsia="仿宋_GB2312" w:hAnsi="Times New Roman" w:cs="仿宋_GB2312"/>
          <w:sz w:val="36"/>
          <w:szCs w:val="36"/>
        </w:rPr>
      </w:pPr>
    </w:p>
    <w:p w:rsidR="00343279" w:rsidRDefault="00343279">
      <w:pPr>
        <w:widowControl/>
        <w:spacing w:line="590" w:lineRule="exact"/>
        <w:ind w:firstLineChars="200" w:firstLine="643"/>
        <w:jc w:val="left"/>
        <w:rPr>
          <w:rFonts w:ascii="Times New Roman" w:eastAsia="仿宋_GB2312" w:hAnsi="Times New Roman" w:cs="仿宋_GB2312"/>
          <w:b/>
          <w:sz w:val="32"/>
          <w:szCs w:val="32"/>
        </w:rPr>
      </w:pPr>
    </w:p>
    <w:p w:rsidR="00343279" w:rsidRDefault="00343279">
      <w:pPr>
        <w:spacing w:line="600" w:lineRule="exact"/>
        <w:jc w:val="center"/>
        <w:rPr>
          <w:rFonts w:ascii="Times New Roman" w:eastAsia="方正小标宋简体" w:hAnsi="Times New Roman"/>
          <w:sz w:val="44"/>
          <w:szCs w:val="44"/>
        </w:rPr>
      </w:pPr>
    </w:p>
    <w:p w:rsidR="00343279" w:rsidRDefault="00343279">
      <w:pPr>
        <w:overflowPunct w:val="0"/>
        <w:spacing w:line="600" w:lineRule="exact"/>
        <w:ind w:firstLineChars="200" w:firstLine="640"/>
        <w:rPr>
          <w:rFonts w:ascii="Times New Roman" w:hAnsi="Times New Roman" w:cs="宋体"/>
          <w:sz w:val="32"/>
          <w:szCs w:val="32"/>
        </w:rPr>
      </w:pPr>
    </w:p>
    <w:p w:rsidR="00343279" w:rsidRDefault="00343279">
      <w:pPr>
        <w:spacing w:line="600" w:lineRule="exact"/>
        <w:ind w:firstLineChars="200" w:firstLine="640"/>
        <w:rPr>
          <w:rFonts w:ascii="Times New Roman" w:eastAsia="仿宋_GB2312" w:hAnsi="Times New Roman"/>
          <w:sz w:val="32"/>
          <w:szCs w:val="32"/>
        </w:rPr>
      </w:pPr>
    </w:p>
    <w:p w:rsidR="00343279" w:rsidRDefault="00A9652D">
      <w:pPr>
        <w:overflowPunct w:val="0"/>
        <w:spacing w:line="600" w:lineRule="exact"/>
        <w:ind w:firstLineChars="200" w:firstLine="900"/>
        <w:rPr>
          <w:rFonts w:ascii="Times New Roman" w:eastAsia="方正小标宋简体" w:hAnsi="Times New Roman" w:cs="方正小标宋简体"/>
          <w:color w:val="000000"/>
          <w:kern w:val="0"/>
          <w:sz w:val="32"/>
          <w:szCs w:val="32"/>
        </w:rPr>
      </w:pPr>
      <w:r>
        <w:rPr>
          <w:rFonts w:ascii="Times New Roman" w:eastAsia="方正小标宋简体" w:hAnsi="Times New Roman" w:cs="方正小标宋简体"/>
          <w:color w:val="000000"/>
          <w:kern w:val="0"/>
          <w:sz w:val="45"/>
          <w:szCs w:val="45"/>
        </w:rPr>
        <w:br w:type="page"/>
      </w:r>
    </w:p>
    <w:p w:rsidR="00343279" w:rsidRDefault="00343279">
      <w:pPr>
        <w:overflowPunct w:val="0"/>
        <w:spacing w:line="600" w:lineRule="exact"/>
        <w:jc w:val="center"/>
        <w:rPr>
          <w:rFonts w:ascii="Times New Roman" w:eastAsia="方正小标宋简体" w:hAnsi="Times New Roman" w:cs="方正小标宋简体"/>
          <w:color w:val="000000"/>
          <w:kern w:val="0"/>
          <w:sz w:val="44"/>
          <w:szCs w:val="44"/>
        </w:rPr>
      </w:pPr>
    </w:p>
    <w:p w:rsidR="00343279" w:rsidRDefault="00343279">
      <w:pPr>
        <w:overflowPunct w:val="0"/>
        <w:spacing w:line="600" w:lineRule="exact"/>
        <w:jc w:val="center"/>
        <w:rPr>
          <w:rFonts w:ascii="Times New Roman" w:eastAsia="方正小标宋简体" w:hAnsi="Times New Roman" w:cs="方正小标宋简体"/>
          <w:color w:val="000000"/>
          <w:kern w:val="0"/>
          <w:sz w:val="44"/>
          <w:szCs w:val="44"/>
        </w:rPr>
      </w:pPr>
    </w:p>
    <w:p w:rsidR="00343279" w:rsidRDefault="00343279">
      <w:pPr>
        <w:overflowPunct w:val="0"/>
        <w:spacing w:line="600" w:lineRule="exact"/>
        <w:jc w:val="center"/>
        <w:rPr>
          <w:rFonts w:ascii="Times New Roman" w:eastAsia="方正小标宋简体" w:hAnsi="Times New Roman" w:cs="方正小标宋简体"/>
          <w:color w:val="000000"/>
          <w:kern w:val="0"/>
          <w:sz w:val="44"/>
          <w:szCs w:val="44"/>
        </w:rPr>
      </w:pPr>
    </w:p>
    <w:p w:rsidR="00343279" w:rsidRDefault="00343279">
      <w:pPr>
        <w:overflowPunct w:val="0"/>
        <w:spacing w:line="600" w:lineRule="exact"/>
        <w:jc w:val="center"/>
        <w:rPr>
          <w:rFonts w:ascii="Times New Roman" w:eastAsia="方正小标宋简体" w:hAnsi="Times New Roman" w:cs="方正小标宋简体"/>
          <w:color w:val="000000"/>
          <w:kern w:val="0"/>
          <w:sz w:val="44"/>
          <w:szCs w:val="44"/>
        </w:rPr>
      </w:pPr>
    </w:p>
    <w:p w:rsidR="00343279" w:rsidRDefault="00343279">
      <w:pPr>
        <w:overflowPunct w:val="0"/>
        <w:spacing w:line="600" w:lineRule="exact"/>
        <w:jc w:val="center"/>
        <w:rPr>
          <w:rFonts w:ascii="Times New Roman" w:eastAsia="方正小标宋简体" w:hAnsi="Times New Roman" w:cs="方正小标宋简体"/>
          <w:color w:val="000000"/>
          <w:kern w:val="0"/>
          <w:sz w:val="44"/>
          <w:szCs w:val="44"/>
        </w:rPr>
      </w:pPr>
    </w:p>
    <w:p w:rsidR="00343279" w:rsidRDefault="00343279">
      <w:pPr>
        <w:overflowPunct w:val="0"/>
        <w:spacing w:line="600" w:lineRule="exact"/>
        <w:jc w:val="center"/>
        <w:rPr>
          <w:rFonts w:ascii="Times New Roman" w:eastAsia="方正小标宋简体" w:hAnsi="Times New Roman" w:cs="方正小标宋简体"/>
          <w:color w:val="000000"/>
          <w:kern w:val="0"/>
          <w:sz w:val="44"/>
          <w:szCs w:val="44"/>
        </w:rPr>
      </w:pPr>
    </w:p>
    <w:p w:rsidR="00343279" w:rsidRDefault="00343279">
      <w:pPr>
        <w:overflowPunct w:val="0"/>
        <w:spacing w:line="600" w:lineRule="exact"/>
        <w:jc w:val="center"/>
        <w:rPr>
          <w:rFonts w:ascii="Times New Roman" w:eastAsia="方正小标宋简体" w:hAnsi="Times New Roman" w:cs="方正小标宋简体"/>
          <w:color w:val="000000"/>
          <w:kern w:val="0"/>
          <w:sz w:val="44"/>
          <w:szCs w:val="44"/>
        </w:rPr>
      </w:pPr>
    </w:p>
    <w:p w:rsidR="00343279" w:rsidRDefault="00A9652D">
      <w:pPr>
        <w:overflowPunct w:val="0"/>
        <w:spacing w:line="600" w:lineRule="exact"/>
        <w:jc w:val="center"/>
        <w:rPr>
          <w:rFonts w:ascii="Times New Roman" w:eastAsia="方正小标宋简体" w:hAnsi="Times New Roman" w:cs="方正小标宋简体"/>
          <w:color w:val="000000"/>
          <w:kern w:val="0"/>
          <w:sz w:val="44"/>
          <w:szCs w:val="44"/>
        </w:rPr>
      </w:pPr>
      <w:r>
        <w:rPr>
          <w:rFonts w:ascii="Times New Roman" w:eastAsia="方正小标宋简体" w:hAnsi="Times New Roman" w:cs="方正小标宋简体" w:hint="eastAsia"/>
          <w:color w:val="000000"/>
          <w:kern w:val="0"/>
          <w:sz w:val="44"/>
          <w:szCs w:val="44"/>
        </w:rPr>
        <w:t>第一部分</w:t>
      </w:r>
      <w:r>
        <w:rPr>
          <w:rFonts w:ascii="Times New Roman" w:eastAsia="方正小标宋简体" w:hAnsi="Times New Roman" w:cs="方正小标宋简体" w:hint="eastAsia"/>
          <w:color w:val="000000"/>
          <w:kern w:val="0"/>
          <w:sz w:val="44"/>
          <w:szCs w:val="44"/>
        </w:rPr>
        <w:t xml:space="preserve"> </w:t>
      </w:r>
      <w:r>
        <w:rPr>
          <w:rFonts w:ascii="Times New Roman" w:eastAsia="方正小标宋简体" w:hAnsi="Times New Roman" w:cs="方正小标宋简体" w:hint="eastAsia"/>
          <w:color w:val="000000"/>
          <w:kern w:val="0"/>
          <w:sz w:val="44"/>
          <w:szCs w:val="44"/>
        </w:rPr>
        <w:t>中国人民政治协商会议驻马店市委员会办公室概况</w:t>
      </w:r>
    </w:p>
    <w:p w:rsidR="00343279" w:rsidRDefault="00A9652D">
      <w:pPr>
        <w:overflowPunct w:val="0"/>
        <w:spacing w:line="600" w:lineRule="exact"/>
        <w:jc w:val="center"/>
        <w:rPr>
          <w:rFonts w:ascii="Times New Roman" w:eastAsia="方正小标宋简体" w:hAnsi="Times New Roman" w:cs="方正小标宋简体"/>
          <w:color w:val="000000"/>
          <w:kern w:val="0"/>
          <w:sz w:val="44"/>
          <w:szCs w:val="44"/>
        </w:rPr>
      </w:pPr>
      <w:r>
        <w:rPr>
          <w:rFonts w:ascii="Times New Roman" w:eastAsia="方正小标宋简体" w:hAnsi="Times New Roman" w:cs="方正小标宋简体" w:hint="eastAsia"/>
          <w:color w:val="000000"/>
          <w:kern w:val="0"/>
          <w:sz w:val="44"/>
          <w:szCs w:val="44"/>
        </w:rPr>
        <w:br w:type="page"/>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黑体" w:hAnsi="Times New Roman" w:cs="黑体" w:hint="eastAsia"/>
          <w:color w:val="000000"/>
          <w:kern w:val="0"/>
          <w:sz w:val="32"/>
          <w:szCs w:val="32"/>
        </w:rPr>
        <w:lastRenderedPageBreak/>
        <w:t>一、部门职责</w:t>
      </w:r>
      <w:r>
        <w:rPr>
          <w:rFonts w:ascii="Times New Roman" w:eastAsia="黑体" w:hAnsi="Times New Roman" w:cs="黑体"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黑体" w:hAnsi="Times New Roman" w:cs="黑体" w:hint="eastAsia"/>
          <w:color w:val="000000"/>
          <w:kern w:val="0"/>
          <w:sz w:val="32"/>
          <w:szCs w:val="32"/>
        </w:rPr>
        <w:t>政协驻马店市委员会各机构工作职责</w:t>
      </w:r>
      <w:r>
        <w:rPr>
          <w:rFonts w:ascii="Times New Roman" w:eastAsia="黑体" w:hAnsi="Times New Roman" w:cs="黑体" w:hint="eastAsia"/>
          <w:color w:val="000000"/>
          <w:kern w:val="0"/>
          <w:sz w:val="32"/>
          <w:szCs w:val="32"/>
        </w:rPr>
        <w:t xml:space="preserve"> </w:t>
      </w:r>
    </w:p>
    <w:p w:rsidR="00343279" w:rsidRDefault="00A9652D">
      <w:pPr>
        <w:overflowPunct w:val="0"/>
        <w:spacing w:line="600" w:lineRule="exact"/>
        <w:ind w:firstLineChars="150" w:firstLine="482"/>
        <w:rPr>
          <w:rFonts w:ascii="Times New Roman" w:hAnsi="Times New Roman"/>
          <w:sz w:val="32"/>
          <w:szCs w:val="32"/>
        </w:rPr>
      </w:pPr>
      <w:r>
        <w:rPr>
          <w:rFonts w:ascii="Times New Roman" w:eastAsia="楷体_GB2312" w:hAnsi="Times New Roman" w:cs="楷体_GB2312" w:hint="eastAsia"/>
          <w:b/>
          <w:color w:val="000000"/>
          <w:kern w:val="0"/>
          <w:sz w:val="32"/>
          <w:szCs w:val="32"/>
        </w:rPr>
        <w:t>（一）</w:t>
      </w:r>
      <w:r>
        <w:rPr>
          <w:rFonts w:ascii="Times New Roman" w:eastAsia="楷体_GB2312" w:hAnsi="Times New Roman" w:cs="楷体_GB2312"/>
          <w:b/>
          <w:color w:val="000000"/>
          <w:kern w:val="0"/>
          <w:sz w:val="32"/>
          <w:szCs w:val="32"/>
        </w:rPr>
        <w:t>办公室工作职责</w:t>
      </w:r>
      <w:r>
        <w:rPr>
          <w:rFonts w:ascii="Times New Roman" w:eastAsia="楷体_GB2312" w:hAnsi="Times New Roman" w:cs="楷体_GB2312"/>
          <w:b/>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、牵头或承办市政协重要工作部署和决定事项的组织实施，并负责对贯彻落实情况进行督促检查。</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2</w:t>
      </w:r>
      <w:r>
        <w:rPr>
          <w:rFonts w:ascii="Times New Roman" w:eastAsia="仿宋_GB2312" w:hAnsi="Times New Roman" w:cs="仿宋_GB2312" w:hint="eastAsia"/>
          <w:color w:val="000000"/>
          <w:kern w:val="0"/>
          <w:sz w:val="32"/>
          <w:szCs w:val="32"/>
        </w:rPr>
        <w:t>、负责市政协全委会、常委会、主席会议以及其它会议、活动的筹备、组织和会务工作，协调政协领导参加的各项重要活动。</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3</w:t>
      </w:r>
      <w:r>
        <w:rPr>
          <w:rFonts w:ascii="Times New Roman" w:eastAsia="仿宋_GB2312" w:hAnsi="Times New Roman" w:cs="仿宋_GB2312" w:hint="eastAsia"/>
          <w:color w:val="000000"/>
          <w:kern w:val="0"/>
          <w:sz w:val="32"/>
          <w:szCs w:val="32"/>
        </w:rPr>
        <w:t>、负责编发《政协信息》、《驻马店政协》、《社情民意》，为党政和政协领导提供决策依据。</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4</w:t>
      </w:r>
      <w:r>
        <w:rPr>
          <w:rFonts w:ascii="Times New Roman" w:eastAsia="仿宋_GB2312" w:hAnsi="Times New Roman" w:cs="仿宋_GB2312" w:hint="eastAsia"/>
          <w:color w:val="000000"/>
          <w:kern w:val="0"/>
          <w:sz w:val="32"/>
          <w:szCs w:val="32"/>
        </w:rPr>
        <w:t>、负责文电处理和上呈下达工作，组织机关日常值班，搞好档案、保密、印信等管理工作。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5</w:t>
      </w:r>
      <w:r>
        <w:rPr>
          <w:rFonts w:ascii="Times New Roman" w:eastAsia="仿宋_GB2312" w:hAnsi="Times New Roman" w:cs="仿宋_GB2312" w:hint="eastAsia"/>
          <w:color w:val="000000"/>
          <w:kern w:val="0"/>
          <w:sz w:val="32"/>
          <w:szCs w:val="32"/>
        </w:rPr>
        <w:t>、负责市政协机关的行政事务、财务、车辆管理及后勤等工作，搞好日常接待和服务工作。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6</w:t>
      </w:r>
      <w:r>
        <w:rPr>
          <w:rFonts w:ascii="Times New Roman" w:eastAsia="仿宋_GB2312" w:hAnsi="Times New Roman" w:cs="仿宋_GB2312" w:hint="eastAsia"/>
          <w:color w:val="000000"/>
          <w:kern w:val="0"/>
          <w:sz w:val="32"/>
          <w:szCs w:val="32"/>
        </w:rPr>
        <w:t>、负责市政协机关人事和计划生育工作。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7</w:t>
      </w:r>
      <w:r>
        <w:rPr>
          <w:rFonts w:ascii="Times New Roman" w:eastAsia="仿宋_GB2312" w:hAnsi="Times New Roman" w:cs="仿宋_GB2312" w:hint="eastAsia"/>
          <w:color w:val="000000"/>
          <w:kern w:val="0"/>
          <w:sz w:val="32"/>
          <w:szCs w:val="32"/>
        </w:rPr>
        <w:t>、负责市政协机关政工和老干部工作。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8</w:t>
      </w:r>
      <w:r>
        <w:rPr>
          <w:rFonts w:ascii="Times New Roman" w:eastAsia="仿宋_GB2312" w:hAnsi="Times New Roman" w:cs="仿宋_GB2312" w:hint="eastAsia"/>
          <w:color w:val="000000"/>
          <w:kern w:val="0"/>
          <w:sz w:val="32"/>
          <w:szCs w:val="32"/>
        </w:rPr>
        <w:t>、保持与上级政协及市委办、人大办、政府办等部门的正常联系；保持与政协委员的经常联系，及时反映他们的意见和要求。</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9</w:t>
      </w:r>
      <w:r>
        <w:rPr>
          <w:rFonts w:ascii="Times New Roman" w:eastAsia="仿宋_GB2312" w:hAnsi="Times New Roman" w:cs="仿宋_GB2312" w:hint="eastAsia"/>
          <w:color w:val="000000"/>
          <w:kern w:val="0"/>
          <w:sz w:val="32"/>
          <w:szCs w:val="32"/>
        </w:rPr>
        <w:t>、加强与市政协各委室、县区政协工作联系，主动配合、协调关系，为开展工作提供方便。</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lastRenderedPageBreak/>
        <w:t>10</w:t>
      </w:r>
      <w:r>
        <w:rPr>
          <w:rFonts w:ascii="Times New Roman" w:eastAsia="仿宋_GB2312" w:hAnsi="Times New Roman" w:cs="仿宋_GB2312" w:hint="eastAsia"/>
          <w:color w:val="000000"/>
          <w:kern w:val="0"/>
          <w:sz w:val="32"/>
          <w:szCs w:val="32"/>
        </w:rPr>
        <w:t>、完成主席会议和常委会议交办的其它工作。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150" w:firstLine="482"/>
        <w:rPr>
          <w:rFonts w:ascii="Times New Roman" w:hAnsi="Times New Roman"/>
          <w:sz w:val="32"/>
          <w:szCs w:val="32"/>
        </w:rPr>
      </w:pPr>
      <w:r>
        <w:rPr>
          <w:rFonts w:ascii="Times New Roman" w:eastAsia="楷体_GB2312" w:hAnsi="Times New Roman" w:cs="楷体_GB2312" w:hint="eastAsia"/>
          <w:b/>
          <w:color w:val="000000"/>
          <w:kern w:val="0"/>
          <w:sz w:val="32"/>
          <w:szCs w:val="32"/>
        </w:rPr>
        <w:t>（二）调研</w:t>
      </w:r>
      <w:r>
        <w:rPr>
          <w:rFonts w:ascii="Times New Roman" w:eastAsia="楷体_GB2312" w:hAnsi="Times New Roman" w:cs="楷体_GB2312" w:hint="eastAsia"/>
          <w:b/>
          <w:color w:val="000000"/>
          <w:kern w:val="0"/>
          <w:sz w:val="32"/>
          <w:szCs w:val="32"/>
        </w:rPr>
        <w:t>室工作职责</w:t>
      </w:r>
      <w:r>
        <w:rPr>
          <w:rFonts w:ascii="Times New Roman" w:eastAsia="楷体_GB2312" w:hAnsi="Times New Roman" w:cs="楷体_GB2312" w:hint="eastAsia"/>
          <w:b/>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pacing w:val="-8"/>
          <w:sz w:val="32"/>
          <w:szCs w:val="32"/>
        </w:rPr>
      </w:pP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spacing w:val="-8"/>
          <w:kern w:val="0"/>
          <w:sz w:val="32"/>
          <w:szCs w:val="32"/>
        </w:rPr>
        <w:t>负责市政协常委会重要文件和主要领导讲话的起草工作；</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2</w:t>
      </w:r>
      <w:r>
        <w:rPr>
          <w:rFonts w:ascii="Times New Roman" w:eastAsia="仿宋_GB2312" w:hAnsi="Times New Roman" w:cs="仿宋_GB2312" w:hint="eastAsia"/>
          <w:color w:val="000000"/>
          <w:kern w:val="0"/>
          <w:sz w:val="32"/>
          <w:szCs w:val="32"/>
        </w:rPr>
        <w:t>、负责研究和宣传中国共产党领导的多党合作和政治协商制度的理论政策，为领导提出建议，提供资料，开展有关政协重要课题的调研；</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3</w:t>
      </w:r>
      <w:r>
        <w:rPr>
          <w:rFonts w:ascii="Times New Roman" w:eastAsia="仿宋_GB2312" w:hAnsi="Times New Roman" w:cs="仿宋_GB2312" w:hint="eastAsia"/>
          <w:color w:val="000000"/>
          <w:kern w:val="0"/>
          <w:sz w:val="32"/>
          <w:szCs w:val="32"/>
        </w:rPr>
        <w:t>、承办主席会议、常务会议交办的其他事项；</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4</w:t>
      </w:r>
      <w:r>
        <w:rPr>
          <w:rFonts w:ascii="Times New Roman" w:eastAsia="仿宋_GB2312" w:hAnsi="Times New Roman" w:cs="仿宋_GB2312" w:hint="eastAsia"/>
          <w:color w:val="000000"/>
          <w:kern w:val="0"/>
          <w:sz w:val="32"/>
          <w:szCs w:val="32"/>
        </w:rPr>
        <w:t>、负责指导和联系县、区政协开展调查研究工作；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5</w:t>
      </w:r>
      <w:r>
        <w:rPr>
          <w:rFonts w:ascii="Times New Roman" w:eastAsia="仿宋_GB2312" w:hAnsi="Times New Roman" w:cs="仿宋_GB2312" w:hint="eastAsia"/>
          <w:color w:val="000000"/>
          <w:kern w:val="0"/>
          <w:sz w:val="32"/>
          <w:szCs w:val="32"/>
        </w:rPr>
        <w:t>、组织编纂有关统一战线和人民政协的理论、政策、法规及其他相关工作的资料，组织参加有关学术活动；</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6</w:t>
      </w:r>
      <w:r>
        <w:rPr>
          <w:rFonts w:ascii="Times New Roman" w:eastAsia="仿宋_GB2312" w:hAnsi="Times New Roman" w:cs="仿宋_GB2312" w:hint="eastAsia"/>
          <w:color w:val="000000"/>
          <w:kern w:val="0"/>
          <w:sz w:val="32"/>
          <w:szCs w:val="32"/>
        </w:rPr>
        <w:t>、协调和组织全市政协新闻宣传工作，负责市政协重要会议、重要工作的新闻报道的策划和重要新闻稿件的审核，研究室内外媒体对人民政协的报道动态；</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7</w:t>
      </w:r>
      <w:r>
        <w:rPr>
          <w:rFonts w:ascii="Times New Roman" w:eastAsia="仿宋_GB2312" w:hAnsi="Times New Roman" w:cs="仿宋_GB2312" w:hint="eastAsia"/>
          <w:color w:val="000000"/>
          <w:kern w:val="0"/>
          <w:sz w:val="32"/>
          <w:szCs w:val="32"/>
        </w:rPr>
        <w:t>、负责《协商论坛》的编发和对外交流工作；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8</w:t>
      </w:r>
      <w:r>
        <w:rPr>
          <w:rFonts w:ascii="Times New Roman" w:eastAsia="仿宋_GB2312" w:hAnsi="Times New Roman" w:cs="仿宋_GB2312" w:hint="eastAsia"/>
          <w:color w:val="000000"/>
          <w:kern w:val="0"/>
          <w:sz w:val="32"/>
          <w:szCs w:val="32"/>
        </w:rPr>
        <w:t>、负责政协理论学习、法制讲座、业务培训工作；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9</w:t>
      </w:r>
      <w:r>
        <w:rPr>
          <w:rFonts w:ascii="Times New Roman" w:eastAsia="仿宋_GB2312" w:hAnsi="Times New Roman" w:cs="仿宋_GB2312" w:hint="eastAsia"/>
          <w:color w:val="000000"/>
          <w:kern w:val="0"/>
          <w:sz w:val="32"/>
          <w:szCs w:val="32"/>
        </w:rPr>
        <w:t>、负责市政协网络信息和资料的编辑更新以及网络的管理和维护；</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10</w:t>
      </w:r>
      <w:r>
        <w:rPr>
          <w:rFonts w:ascii="Times New Roman" w:eastAsia="仿宋_GB2312" w:hAnsi="Times New Roman" w:cs="仿宋_GB2312" w:hint="eastAsia"/>
          <w:color w:val="000000"/>
          <w:kern w:val="0"/>
          <w:sz w:val="32"/>
          <w:szCs w:val="32"/>
        </w:rPr>
        <w:t>、办理领导交办的其他事项。</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150" w:firstLine="482"/>
        <w:rPr>
          <w:rFonts w:ascii="Times New Roman" w:hAnsi="Times New Roman"/>
          <w:sz w:val="32"/>
          <w:szCs w:val="32"/>
        </w:rPr>
      </w:pPr>
      <w:r>
        <w:rPr>
          <w:rFonts w:ascii="Times New Roman" w:eastAsia="楷体_GB2312" w:hAnsi="Times New Roman" w:cs="楷体_GB2312" w:hint="eastAsia"/>
          <w:b/>
          <w:color w:val="000000"/>
          <w:kern w:val="0"/>
          <w:sz w:val="32"/>
          <w:szCs w:val="32"/>
        </w:rPr>
        <w:t>（三）委员联络委工作职责</w:t>
      </w:r>
      <w:r>
        <w:rPr>
          <w:rFonts w:ascii="Times New Roman" w:eastAsia="楷体_GB2312" w:hAnsi="Times New Roman" w:cs="楷体_GB2312" w:hint="eastAsia"/>
          <w:b/>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、负责政协委员的日常联络、服务管理和履行职能的考核、登记、建档工作；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lastRenderedPageBreak/>
        <w:t>2</w:t>
      </w:r>
      <w:r>
        <w:rPr>
          <w:rFonts w:ascii="Times New Roman" w:eastAsia="仿宋_GB2312" w:hAnsi="Times New Roman" w:cs="仿宋_GB2312" w:hint="eastAsia"/>
          <w:color w:val="000000"/>
          <w:kern w:val="0"/>
          <w:sz w:val="32"/>
          <w:szCs w:val="32"/>
        </w:rPr>
        <w:t>、负责政协委员的培训工作；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3</w:t>
      </w:r>
      <w:r>
        <w:rPr>
          <w:rFonts w:ascii="Times New Roman" w:eastAsia="仿宋_GB2312" w:hAnsi="Times New Roman" w:cs="仿宋_GB2312" w:hint="eastAsia"/>
          <w:color w:val="000000"/>
          <w:kern w:val="0"/>
          <w:sz w:val="32"/>
          <w:szCs w:val="32"/>
        </w:rPr>
        <w:t>、组织协调政协委员视察调研；</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4</w:t>
      </w:r>
      <w:r>
        <w:rPr>
          <w:rFonts w:ascii="Times New Roman" w:eastAsia="仿宋_GB2312" w:hAnsi="Times New Roman" w:cs="仿宋_GB2312" w:hint="eastAsia"/>
          <w:color w:val="000000"/>
          <w:kern w:val="0"/>
          <w:sz w:val="32"/>
          <w:szCs w:val="32"/>
        </w:rPr>
        <w:t>、负责政</w:t>
      </w:r>
      <w:r>
        <w:rPr>
          <w:rFonts w:ascii="Times New Roman" w:eastAsia="仿宋_GB2312" w:hAnsi="Times New Roman" w:cs="仿宋_GB2312" w:hint="eastAsia"/>
          <w:color w:val="000000"/>
          <w:kern w:val="0"/>
          <w:sz w:val="32"/>
          <w:szCs w:val="32"/>
        </w:rPr>
        <w:t>协界别建设和界别活动工作；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5</w:t>
      </w:r>
      <w:r>
        <w:rPr>
          <w:rFonts w:ascii="Times New Roman" w:eastAsia="仿宋_GB2312" w:hAnsi="Times New Roman" w:cs="仿宋_GB2312" w:hint="eastAsia"/>
          <w:color w:val="000000"/>
          <w:kern w:val="0"/>
          <w:sz w:val="32"/>
          <w:szCs w:val="32"/>
        </w:rPr>
        <w:t>、负责收集社情民意工作；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6</w:t>
      </w:r>
      <w:r>
        <w:rPr>
          <w:rFonts w:ascii="Times New Roman" w:eastAsia="仿宋_GB2312" w:hAnsi="Times New Roman" w:cs="仿宋_GB2312" w:hint="eastAsia"/>
          <w:color w:val="000000"/>
          <w:kern w:val="0"/>
          <w:sz w:val="32"/>
          <w:szCs w:val="32"/>
        </w:rPr>
        <w:t>、处理政协委员及社会各界人士来信来访事宜。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150" w:firstLine="482"/>
        <w:rPr>
          <w:rFonts w:ascii="Times New Roman" w:hAnsi="Times New Roman"/>
          <w:sz w:val="32"/>
          <w:szCs w:val="32"/>
        </w:rPr>
      </w:pPr>
      <w:r>
        <w:rPr>
          <w:rFonts w:ascii="Times New Roman" w:eastAsia="楷体_GB2312" w:hAnsi="Times New Roman" w:cs="楷体_GB2312" w:hint="eastAsia"/>
          <w:b/>
          <w:color w:val="000000"/>
          <w:kern w:val="0"/>
          <w:sz w:val="32"/>
          <w:szCs w:val="32"/>
        </w:rPr>
        <w:t>（四）提案委员会综合科工作职责</w:t>
      </w:r>
      <w:r>
        <w:rPr>
          <w:rFonts w:ascii="Times New Roman" w:eastAsia="楷体_GB2312" w:hAnsi="Times New Roman" w:cs="楷体_GB2312" w:hint="eastAsia"/>
          <w:b/>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、负责本专门委员会工作计划、工作方案的起草和实施的具体组织服务工作。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pacing w:val="-8"/>
          <w:sz w:val="32"/>
          <w:szCs w:val="32"/>
        </w:rPr>
      </w:pPr>
      <w:r>
        <w:rPr>
          <w:rFonts w:ascii="Times New Roman" w:eastAsia="仿宋_GB2312" w:hAnsi="Times New Roman" w:cs="仿宋_GB2312" w:hint="eastAsia"/>
          <w:color w:val="000000"/>
          <w:kern w:val="0"/>
          <w:sz w:val="32"/>
          <w:szCs w:val="32"/>
        </w:rPr>
        <w:t>2</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spacing w:val="-8"/>
          <w:kern w:val="0"/>
          <w:sz w:val="32"/>
          <w:szCs w:val="32"/>
        </w:rPr>
        <w:t>负责本专门委员会会议及活动的组织协调和日常事务工作。</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3</w:t>
      </w:r>
      <w:r>
        <w:rPr>
          <w:rFonts w:ascii="Times New Roman" w:eastAsia="仿宋_GB2312" w:hAnsi="Times New Roman" w:cs="仿宋_GB2312" w:hint="eastAsia"/>
          <w:color w:val="000000"/>
          <w:kern w:val="0"/>
          <w:sz w:val="32"/>
          <w:szCs w:val="32"/>
        </w:rPr>
        <w:t>、负责政协提案征集的具体工作。对提案进行分类、登记、初审，提出处理意见，供本专门委员会审查参考，并做好未予立案的后续工作。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eastAsia="仿宋_GB2312" w:hAnsi="Times New Roman" w:cs="仿宋_GB2312"/>
          <w:color w:val="000000"/>
          <w:spacing w:val="-4"/>
          <w:kern w:val="0"/>
          <w:sz w:val="32"/>
          <w:szCs w:val="32"/>
        </w:rPr>
      </w:pPr>
      <w:r>
        <w:rPr>
          <w:rFonts w:ascii="Times New Roman" w:eastAsia="仿宋_GB2312" w:hAnsi="Times New Roman" w:cs="仿宋_GB2312" w:hint="eastAsia"/>
          <w:color w:val="000000"/>
          <w:kern w:val="0"/>
          <w:sz w:val="32"/>
          <w:szCs w:val="32"/>
        </w:rPr>
        <w:t>4</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spacing w:val="-4"/>
          <w:kern w:val="0"/>
          <w:sz w:val="32"/>
          <w:szCs w:val="32"/>
        </w:rPr>
        <w:t>负责与政协委员、民主党派、人民团体、政协各专门委员会的联络。负责提案催办。负责本委员会的视察、调查、参观、</w:t>
      </w:r>
      <w:r>
        <w:rPr>
          <w:rFonts w:ascii="Times New Roman" w:eastAsia="仿宋_GB2312" w:hAnsi="Times New Roman" w:cs="仿宋_GB2312" w:hint="eastAsia"/>
          <w:color w:val="000000"/>
          <w:spacing w:val="-4"/>
          <w:kern w:val="0"/>
          <w:sz w:val="32"/>
          <w:szCs w:val="32"/>
        </w:rPr>
        <w:t>座谈、研讨、协商及提案办理工作经验交流的组织服务工作。</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5</w:t>
      </w:r>
      <w:r>
        <w:rPr>
          <w:rFonts w:ascii="Times New Roman" w:eastAsia="仿宋_GB2312" w:hAnsi="Times New Roman" w:cs="仿宋_GB2312" w:hint="eastAsia"/>
          <w:color w:val="000000"/>
          <w:kern w:val="0"/>
          <w:sz w:val="32"/>
          <w:szCs w:val="32"/>
        </w:rPr>
        <w:t>、负责征求政协委员、民主党派、有关人民团体和专门委员会对提案工作意见的具体工作，并做好提案者反馈意见的处理工作。</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6</w:t>
      </w:r>
      <w:r>
        <w:rPr>
          <w:rFonts w:ascii="Times New Roman" w:eastAsia="仿宋_GB2312" w:hAnsi="Times New Roman" w:cs="仿宋_GB2312" w:hint="eastAsia"/>
          <w:color w:val="000000"/>
          <w:kern w:val="0"/>
          <w:sz w:val="32"/>
          <w:szCs w:val="32"/>
        </w:rPr>
        <w:t>、负责优秀提案的评选和优秀提案、先进承办单位表彰的具体组织服务工作。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7</w:t>
      </w:r>
      <w:r>
        <w:rPr>
          <w:rFonts w:ascii="Times New Roman" w:eastAsia="仿宋_GB2312" w:hAnsi="Times New Roman" w:cs="仿宋_GB2312" w:hint="eastAsia"/>
          <w:color w:val="000000"/>
          <w:kern w:val="0"/>
          <w:sz w:val="32"/>
          <w:szCs w:val="32"/>
        </w:rPr>
        <w:t>、负责提交政协驻马店市委员会全体会议和常务委员会议</w:t>
      </w:r>
      <w:r>
        <w:rPr>
          <w:rFonts w:ascii="Times New Roman" w:eastAsia="仿宋_GB2312" w:hAnsi="Times New Roman" w:cs="仿宋_GB2312" w:hint="eastAsia"/>
          <w:color w:val="000000"/>
          <w:kern w:val="0"/>
          <w:sz w:val="32"/>
          <w:szCs w:val="32"/>
        </w:rPr>
        <w:lastRenderedPageBreak/>
        <w:t>审议的提案工作情况报告和相应决议草案、提案审查情况的报告以及本委员会各类文稿的起草工作。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8</w:t>
      </w:r>
      <w:r>
        <w:rPr>
          <w:rFonts w:ascii="Times New Roman" w:eastAsia="仿宋_GB2312" w:hAnsi="Times New Roman" w:cs="仿宋_GB2312" w:hint="eastAsia"/>
          <w:color w:val="000000"/>
          <w:kern w:val="0"/>
          <w:sz w:val="32"/>
          <w:szCs w:val="32"/>
        </w:rPr>
        <w:t>、负责本专门委员会与上级政协、市直有关部门和县、区政协对口委员会的工作联系。</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9</w:t>
      </w:r>
      <w:r>
        <w:rPr>
          <w:rFonts w:ascii="Times New Roman" w:eastAsia="仿宋_GB2312" w:hAnsi="Times New Roman" w:cs="仿宋_GB2312" w:hint="eastAsia"/>
          <w:color w:val="000000"/>
          <w:kern w:val="0"/>
          <w:sz w:val="32"/>
          <w:szCs w:val="32"/>
        </w:rPr>
        <w:t>、负责有关提案工作会议、活动的大事记、信息、文件、资料的管理，对提案及其复文和本委员会的文字材料进行立卷归档。</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10</w:t>
      </w:r>
      <w:r>
        <w:rPr>
          <w:rFonts w:ascii="Times New Roman" w:eastAsia="仿宋_GB2312" w:hAnsi="Times New Roman" w:cs="仿宋_GB2312" w:hint="eastAsia"/>
          <w:color w:val="000000"/>
          <w:kern w:val="0"/>
          <w:sz w:val="32"/>
          <w:szCs w:val="32"/>
        </w:rPr>
        <w:t>、完成领导交办的其他工作。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150" w:firstLine="482"/>
        <w:rPr>
          <w:rFonts w:ascii="Times New Roman" w:hAnsi="Times New Roman"/>
          <w:sz w:val="32"/>
          <w:szCs w:val="32"/>
        </w:rPr>
      </w:pPr>
      <w:r>
        <w:rPr>
          <w:rFonts w:ascii="Times New Roman" w:eastAsia="楷体_GB2312" w:hAnsi="Times New Roman" w:cs="楷体_GB2312" w:hint="eastAsia"/>
          <w:b/>
          <w:color w:val="000000"/>
          <w:kern w:val="0"/>
          <w:sz w:val="32"/>
          <w:szCs w:val="32"/>
        </w:rPr>
        <w:t>（五）农业和农村委员会综合科工作职责</w:t>
      </w:r>
      <w:r>
        <w:rPr>
          <w:rFonts w:ascii="Times New Roman" w:eastAsia="楷体_GB2312" w:hAnsi="Times New Roman" w:cs="楷体_GB2312" w:hint="eastAsia"/>
          <w:b/>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、负责专门委员会制定、实施工作计划的具体组织与服务工作。</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2</w:t>
      </w:r>
      <w:r>
        <w:rPr>
          <w:rFonts w:ascii="Times New Roman" w:eastAsia="仿宋_GB2312" w:hAnsi="Times New Roman" w:cs="仿宋_GB2312" w:hint="eastAsia"/>
          <w:color w:val="000000"/>
          <w:kern w:val="0"/>
          <w:sz w:val="32"/>
          <w:szCs w:val="32"/>
        </w:rPr>
        <w:t>、负责专门委员会会议、活动的组织协调和日常工作。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3</w:t>
      </w:r>
      <w:r>
        <w:rPr>
          <w:rFonts w:ascii="Times New Roman" w:eastAsia="仿宋_GB2312" w:hAnsi="Times New Roman" w:cs="仿宋_GB2312" w:hint="eastAsia"/>
          <w:color w:val="000000"/>
          <w:kern w:val="0"/>
          <w:sz w:val="32"/>
          <w:szCs w:val="32"/>
        </w:rPr>
        <w:t>、联系相关界别委员及代表人士，综合反映专门委员会、委员和相关界别的意见、建议。</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4</w:t>
      </w:r>
      <w:r>
        <w:rPr>
          <w:rFonts w:ascii="Times New Roman" w:eastAsia="仿宋_GB2312" w:hAnsi="Times New Roman" w:cs="仿宋_GB2312" w:hint="eastAsia"/>
          <w:color w:val="000000"/>
          <w:kern w:val="0"/>
          <w:sz w:val="32"/>
          <w:szCs w:val="32"/>
        </w:rPr>
        <w:t>、负责本专门委员会各类文稿的起草及调研成果的转化跟踪工作。</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5</w:t>
      </w:r>
      <w:r>
        <w:rPr>
          <w:rFonts w:ascii="Times New Roman" w:eastAsia="仿宋_GB2312" w:hAnsi="Times New Roman" w:cs="仿宋_GB2312" w:hint="eastAsia"/>
          <w:color w:val="000000"/>
          <w:kern w:val="0"/>
          <w:sz w:val="32"/>
          <w:szCs w:val="32"/>
        </w:rPr>
        <w:t>、负责本专门委员会与上级政协及市直机关相关部门、县（区）政协相</w:t>
      </w:r>
      <w:r>
        <w:rPr>
          <w:rFonts w:ascii="Times New Roman" w:eastAsia="仿宋_GB2312" w:hAnsi="Times New Roman" w:cs="仿宋_GB2312" w:hint="eastAsia"/>
          <w:color w:val="000000"/>
          <w:kern w:val="0"/>
          <w:sz w:val="32"/>
          <w:szCs w:val="32"/>
        </w:rPr>
        <w:t>关专委会的工作联系。</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6</w:t>
      </w:r>
      <w:r>
        <w:rPr>
          <w:rFonts w:ascii="Times New Roman" w:eastAsia="仿宋_GB2312" w:hAnsi="Times New Roman" w:cs="仿宋_GB2312" w:hint="eastAsia"/>
          <w:color w:val="000000"/>
          <w:kern w:val="0"/>
          <w:sz w:val="32"/>
          <w:szCs w:val="32"/>
        </w:rPr>
        <w:t>、负责收集、整理、报送本委员会和本界别委员履行职能的调研报告、视察报告、大会发主、建议案、社情民意及本委员会的文书归档工作。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lastRenderedPageBreak/>
        <w:t>7</w:t>
      </w:r>
      <w:r>
        <w:rPr>
          <w:rFonts w:ascii="Times New Roman" w:eastAsia="仿宋_GB2312" w:hAnsi="Times New Roman" w:cs="仿宋_GB2312" w:hint="eastAsia"/>
          <w:color w:val="000000"/>
          <w:kern w:val="0"/>
          <w:sz w:val="32"/>
          <w:szCs w:val="32"/>
        </w:rPr>
        <w:t>、完成领导交办的其他工作。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150" w:firstLine="482"/>
        <w:rPr>
          <w:rFonts w:ascii="Times New Roman" w:hAnsi="Times New Roman"/>
          <w:sz w:val="32"/>
          <w:szCs w:val="32"/>
        </w:rPr>
      </w:pPr>
      <w:r>
        <w:rPr>
          <w:rFonts w:ascii="Times New Roman" w:eastAsia="楷体_GB2312" w:hAnsi="Times New Roman" w:cs="楷体_GB2312" w:hint="eastAsia"/>
          <w:b/>
          <w:color w:val="000000"/>
          <w:kern w:val="0"/>
          <w:sz w:val="32"/>
          <w:szCs w:val="32"/>
        </w:rPr>
        <w:t>（六）教科卫体委员会综合科职责</w:t>
      </w:r>
      <w:r>
        <w:rPr>
          <w:rFonts w:ascii="Times New Roman" w:eastAsia="楷体_GB2312" w:hAnsi="Times New Roman" w:cs="楷体_GB2312" w:hint="eastAsia"/>
          <w:b/>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、负责本委员会制定、实施工作计划的具体组织服务工作。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2</w:t>
      </w:r>
      <w:r>
        <w:rPr>
          <w:rFonts w:ascii="Times New Roman" w:eastAsia="仿宋_GB2312" w:hAnsi="Times New Roman" w:cs="仿宋_GB2312" w:hint="eastAsia"/>
          <w:color w:val="000000"/>
          <w:kern w:val="0"/>
          <w:sz w:val="32"/>
          <w:szCs w:val="32"/>
        </w:rPr>
        <w:t>、负责本委员会会议、活动的组织协调和日常工作。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3</w:t>
      </w:r>
      <w:r>
        <w:rPr>
          <w:rFonts w:ascii="Times New Roman" w:eastAsia="仿宋_GB2312" w:hAnsi="Times New Roman" w:cs="仿宋_GB2312" w:hint="eastAsia"/>
          <w:color w:val="000000"/>
          <w:kern w:val="0"/>
          <w:sz w:val="32"/>
          <w:szCs w:val="32"/>
        </w:rPr>
        <w:t>、联系本委员会委员及代表人士，综合反映专门委员会、委员和相关界别的意见、建议。</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4</w:t>
      </w:r>
      <w:r>
        <w:rPr>
          <w:rFonts w:ascii="Times New Roman" w:eastAsia="仿宋_GB2312" w:hAnsi="Times New Roman" w:cs="仿宋_GB2312" w:hint="eastAsia"/>
          <w:color w:val="000000"/>
          <w:kern w:val="0"/>
          <w:sz w:val="32"/>
          <w:szCs w:val="32"/>
        </w:rPr>
        <w:t>、负责本委员会各类文稿的起草以及调研成果的转化跟踪工作。</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5</w:t>
      </w:r>
      <w:r>
        <w:rPr>
          <w:rFonts w:ascii="Times New Roman" w:eastAsia="仿宋_GB2312" w:hAnsi="Times New Roman" w:cs="仿宋_GB2312" w:hint="eastAsia"/>
          <w:color w:val="000000"/>
          <w:kern w:val="0"/>
          <w:sz w:val="32"/>
          <w:szCs w:val="32"/>
        </w:rPr>
        <w:t>、负责本专门委员会与上级政协、市直机</w:t>
      </w:r>
      <w:r>
        <w:rPr>
          <w:rFonts w:ascii="Times New Roman" w:eastAsia="仿宋_GB2312" w:hAnsi="Times New Roman" w:cs="仿宋_GB2312" w:hint="eastAsia"/>
          <w:color w:val="000000"/>
          <w:kern w:val="0"/>
          <w:sz w:val="32"/>
          <w:szCs w:val="32"/>
        </w:rPr>
        <w:t>关相关部门、县（区）政协机关专委会的工作联系。</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6</w:t>
      </w:r>
      <w:r>
        <w:rPr>
          <w:rFonts w:ascii="Times New Roman" w:eastAsia="仿宋_GB2312" w:hAnsi="Times New Roman" w:cs="仿宋_GB2312" w:hint="eastAsia"/>
          <w:color w:val="000000"/>
          <w:kern w:val="0"/>
          <w:sz w:val="32"/>
          <w:szCs w:val="32"/>
        </w:rPr>
        <w:t>、负责收集、整理、报送本委员会和委员履行职能的调研报告、视察报告、大会发言、建议案、社情民意及本委员会的文书归档工作。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7</w:t>
      </w:r>
      <w:r>
        <w:rPr>
          <w:rFonts w:ascii="Times New Roman" w:eastAsia="仿宋_GB2312" w:hAnsi="Times New Roman" w:cs="仿宋_GB2312" w:hint="eastAsia"/>
          <w:color w:val="000000"/>
          <w:kern w:val="0"/>
          <w:sz w:val="32"/>
          <w:szCs w:val="32"/>
        </w:rPr>
        <w:t>、完成领导交办的其他工作。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150" w:firstLine="482"/>
        <w:rPr>
          <w:rFonts w:ascii="Times New Roman" w:hAnsi="Times New Roman"/>
          <w:sz w:val="32"/>
          <w:szCs w:val="32"/>
        </w:rPr>
      </w:pPr>
      <w:r>
        <w:rPr>
          <w:rFonts w:ascii="Times New Roman" w:eastAsia="楷体_GB2312" w:hAnsi="Times New Roman" w:cs="楷体_GB2312" w:hint="eastAsia"/>
          <w:b/>
          <w:color w:val="000000"/>
          <w:kern w:val="0"/>
          <w:sz w:val="32"/>
          <w:szCs w:val="32"/>
        </w:rPr>
        <w:t>（七）社会与法制委员会综合科工作职责</w:t>
      </w:r>
      <w:r>
        <w:rPr>
          <w:rFonts w:ascii="Times New Roman" w:eastAsia="楷体_GB2312" w:hAnsi="Times New Roman" w:cs="楷体_GB2312" w:hint="eastAsia"/>
          <w:b/>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、负责本专门委员会制定、实施工作计划的具体组织与服务工作。</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2</w:t>
      </w:r>
      <w:r>
        <w:rPr>
          <w:rFonts w:ascii="Times New Roman" w:eastAsia="仿宋_GB2312" w:hAnsi="Times New Roman" w:cs="仿宋_GB2312" w:hint="eastAsia"/>
          <w:color w:val="000000"/>
          <w:kern w:val="0"/>
          <w:sz w:val="32"/>
          <w:szCs w:val="32"/>
        </w:rPr>
        <w:t>、负责本专门委员会会议、活动的组织协调和日常工作。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3</w:t>
      </w:r>
      <w:r>
        <w:rPr>
          <w:rFonts w:ascii="Times New Roman" w:eastAsia="仿宋_GB2312" w:hAnsi="Times New Roman" w:cs="仿宋_GB2312" w:hint="eastAsia"/>
          <w:color w:val="000000"/>
          <w:kern w:val="0"/>
          <w:sz w:val="32"/>
          <w:szCs w:val="32"/>
        </w:rPr>
        <w:t>、联系相关界别委员及代表人士，综合反映专门委员会、委员和相关界别的意见、建议。</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4</w:t>
      </w:r>
      <w:r>
        <w:rPr>
          <w:rFonts w:ascii="Times New Roman" w:eastAsia="仿宋_GB2312" w:hAnsi="Times New Roman" w:cs="仿宋_GB2312" w:hint="eastAsia"/>
          <w:color w:val="000000"/>
          <w:kern w:val="0"/>
          <w:sz w:val="32"/>
          <w:szCs w:val="32"/>
        </w:rPr>
        <w:t>、负责本专门委员会各类文稿的起草及调研成果的转化跟</w:t>
      </w:r>
      <w:r>
        <w:rPr>
          <w:rFonts w:ascii="Times New Roman" w:eastAsia="仿宋_GB2312" w:hAnsi="Times New Roman" w:cs="仿宋_GB2312" w:hint="eastAsia"/>
          <w:color w:val="000000"/>
          <w:kern w:val="0"/>
          <w:sz w:val="32"/>
          <w:szCs w:val="32"/>
        </w:rPr>
        <w:lastRenderedPageBreak/>
        <w:t>踪工作。</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5</w:t>
      </w:r>
      <w:r>
        <w:rPr>
          <w:rFonts w:ascii="Times New Roman" w:eastAsia="仿宋_GB2312" w:hAnsi="Times New Roman" w:cs="仿宋_GB2312" w:hint="eastAsia"/>
          <w:color w:val="000000"/>
          <w:kern w:val="0"/>
          <w:sz w:val="32"/>
          <w:szCs w:val="32"/>
        </w:rPr>
        <w:t>、负责本专门委员会与上级政协、市直机关相关部门、县（区）政协相关专委会的工作联系。</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6</w:t>
      </w:r>
      <w:r>
        <w:rPr>
          <w:rFonts w:ascii="Times New Roman" w:eastAsia="仿宋_GB2312" w:hAnsi="Times New Roman" w:cs="仿宋_GB2312" w:hint="eastAsia"/>
          <w:color w:val="000000"/>
          <w:kern w:val="0"/>
          <w:sz w:val="32"/>
          <w:szCs w:val="32"/>
        </w:rPr>
        <w:t>、负责收集、整理、取送本委员会和本界别委员履行职能的调研报告、视察报告、大会发言、建议案、社情民意及委员会的文书归档工作。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7</w:t>
      </w:r>
      <w:r>
        <w:rPr>
          <w:rFonts w:ascii="Times New Roman" w:eastAsia="仿宋_GB2312" w:hAnsi="Times New Roman" w:cs="仿宋_GB2312" w:hint="eastAsia"/>
          <w:color w:val="000000"/>
          <w:kern w:val="0"/>
          <w:sz w:val="32"/>
          <w:szCs w:val="32"/>
        </w:rPr>
        <w:t>、完成领导交办的其他工作。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150" w:firstLine="482"/>
        <w:rPr>
          <w:rFonts w:ascii="Times New Roman" w:hAnsi="Times New Roman"/>
          <w:sz w:val="32"/>
          <w:szCs w:val="32"/>
        </w:rPr>
      </w:pPr>
      <w:r>
        <w:rPr>
          <w:rFonts w:ascii="Times New Roman" w:eastAsia="楷体_GB2312" w:hAnsi="Times New Roman" w:cs="楷体_GB2312" w:hint="eastAsia"/>
          <w:b/>
          <w:color w:val="000000"/>
          <w:kern w:val="0"/>
          <w:sz w:val="32"/>
          <w:szCs w:val="32"/>
        </w:rPr>
        <w:t>（八）经济委员会综合科工作职责</w:t>
      </w:r>
      <w:r>
        <w:rPr>
          <w:rFonts w:ascii="Times New Roman" w:eastAsia="楷体_GB2312" w:hAnsi="Times New Roman" w:cs="楷体_GB2312" w:hint="eastAsia"/>
          <w:b/>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、负责专门委员会制定、实施工作计划的具体组织与服务工作。</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2</w:t>
      </w:r>
      <w:r>
        <w:rPr>
          <w:rFonts w:ascii="Times New Roman" w:eastAsia="仿宋_GB2312" w:hAnsi="Times New Roman" w:cs="仿宋_GB2312" w:hint="eastAsia"/>
          <w:color w:val="000000"/>
          <w:kern w:val="0"/>
          <w:sz w:val="32"/>
          <w:szCs w:val="32"/>
        </w:rPr>
        <w:t>、负责专门委员会会议、活动的组织协调和日常工作。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3</w:t>
      </w:r>
      <w:r>
        <w:rPr>
          <w:rFonts w:ascii="Times New Roman" w:eastAsia="仿宋_GB2312" w:hAnsi="Times New Roman" w:cs="仿宋_GB2312" w:hint="eastAsia"/>
          <w:color w:val="000000"/>
          <w:kern w:val="0"/>
          <w:sz w:val="32"/>
          <w:szCs w:val="32"/>
        </w:rPr>
        <w:t>、联系相关界别委员及代表人士，综合反映专门委员会、委员和相关界别的意见、建议。</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4</w:t>
      </w:r>
      <w:r>
        <w:rPr>
          <w:rFonts w:ascii="Times New Roman" w:eastAsia="仿宋_GB2312" w:hAnsi="Times New Roman" w:cs="仿宋_GB2312" w:hint="eastAsia"/>
          <w:color w:val="000000"/>
          <w:kern w:val="0"/>
          <w:sz w:val="32"/>
          <w:szCs w:val="32"/>
        </w:rPr>
        <w:t>、负责本专门委员会各类文稿的起草及调研成果的转化跟踪工作。</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5</w:t>
      </w:r>
      <w:r>
        <w:rPr>
          <w:rFonts w:ascii="Times New Roman" w:eastAsia="仿宋_GB2312" w:hAnsi="Times New Roman" w:cs="仿宋_GB2312" w:hint="eastAsia"/>
          <w:color w:val="000000"/>
          <w:kern w:val="0"/>
          <w:sz w:val="32"/>
          <w:szCs w:val="32"/>
        </w:rPr>
        <w:t>、负责本专门委员会与上级政协及市直机关相关部门、县（区）政协相关专委会的工作联系。</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6</w:t>
      </w:r>
      <w:r>
        <w:rPr>
          <w:rFonts w:ascii="Times New Roman" w:eastAsia="仿宋_GB2312" w:hAnsi="Times New Roman" w:cs="仿宋_GB2312" w:hint="eastAsia"/>
          <w:color w:val="000000"/>
          <w:kern w:val="0"/>
          <w:sz w:val="32"/>
          <w:szCs w:val="32"/>
        </w:rPr>
        <w:t>、负责收集、整理、报送本委员会和本界别委员履行职能的调研报告、视察报告、大会发主、建议案、社情民意及本委员会的文书归档工作。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7</w:t>
      </w:r>
      <w:r>
        <w:rPr>
          <w:rFonts w:ascii="Times New Roman" w:eastAsia="仿宋_GB2312" w:hAnsi="Times New Roman" w:cs="仿宋_GB2312" w:hint="eastAsia"/>
          <w:color w:val="000000"/>
          <w:kern w:val="0"/>
          <w:sz w:val="32"/>
          <w:szCs w:val="32"/>
        </w:rPr>
        <w:t>、完成领导交办的其他工作。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150" w:firstLine="482"/>
        <w:rPr>
          <w:rFonts w:ascii="Times New Roman" w:hAnsi="Times New Roman"/>
          <w:sz w:val="32"/>
          <w:szCs w:val="32"/>
        </w:rPr>
      </w:pPr>
      <w:r>
        <w:rPr>
          <w:rFonts w:ascii="Times New Roman" w:eastAsia="楷体_GB2312" w:hAnsi="Times New Roman" w:cs="楷体_GB2312" w:hint="eastAsia"/>
          <w:b/>
          <w:color w:val="000000"/>
          <w:kern w:val="0"/>
          <w:sz w:val="32"/>
          <w:szCs w:val="32"/>
        </w:rPr>
        <w:lastRenderedPageBreak/>
        <w:t>（九）文化和文史委员会综合科工作职责</w:t>
      </w:r>
      <w:r>
        <w:rPr>
          <w:rFonts w:ascii="Times New Roman" w:eastAsia="楷体_GB2312" w:hAnsi="Times New Roman" w:cs="楷体_GB2312" w:hint="eastAsia"/>
          <w:b/>
          <w:color w:val="000000"/>
          <w:kern w:val="0"/>
          <w:sz w:val="32"/>
          <w:szCs w:val="32"/>
        </w:rPr>
        <w:t xml:space="preserve"> </w:t>
      </w:r>
    </w:p>
    <w:p w:rsidR="00343279" w:rsidRDefault="00A9652D">
      <w:pPr>
        <w:overflowPunct w:val="0"/>
        <w:spacing w:line="600" w:lineRule="exact"/>
        <w:ind w:firstLineChars="200" w:firstLine="640"/>
        <w:rPr>
          <w:rFonts w:ascii="Times New Roman" w:eastAsia="仿宋_GB2312" w:hAnsi="Times New Roman" w:cs="仿宋_GB2312"/>
          <w:color w:val="000000"/>
          <w:spacing w:val="-6"/>
          <w:kern w:val="0"/>
          <w:sz w:val="32"/>
          <w:szCs w:val="32"/>
        </w:rPr>
      </w:pP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、组织和推动委员学习马列主义、毛泽东思想、邓小平理</w:t>
      </w:r>
      <w:r>
        <w:rPr>
          <w:rFonts w:ascii="Times New Roman" w:eastAsia="仿宋_GB2312" w:hAnsi="Times New Roman" w:cs="仿宋_GB2312" w:hint="eastAsia"/>
          <w:color w:val="000000"/>
          <w:spacing w:val="-6"/>
          <w:kern w:val="0"/>
          <w:sz w:val="32"/>
          <w:szCs w:val="32"/>
        </w:rPr>
        <w:t>论和“三个代表”重要思想，深入贯彻落实科学发展观。学习时事政治，学习和交流业务和科学技术知识，不断增强委员素质。</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2</w:t>
      </w:r>
      <w:r>
        <w:rPr>
          <w:rFonts w:ascii="Times New Roman" w:eastAsia="仿宋_GB2312" w:hAnsi="Times New Roman" w:cs="仿宋_GB2312" w:hint="eastAsia"/>
          <w:color w:val="000000"/>
          <w:kern w:val="0"/>
          <w:sz w:val="32"/>
          <w:szCs w:val="32"/>
        </w:rPr>
        <w:t>、认真搞好文史资料征集工作。制定文史资料工作计划，指导县区政协及市直有关单位积极撰写文史资料，编辑、出版《驻马店文史资料》。</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3</w:t>
      </w:r>
      <w:r>
        <w:rPr>
          <w:rFonts w:ascii="Times New Roman" w:eastAsia="仿宋_GB2312" w:hAnsi="Times New Roman" w:cs="仿宋_GB2312" w:hint="eastAsia"/>
          <w:color w:val="000000"/>
          <w:kern w:val="0"/>
          <w:sz w:val="32"/>
          <w:szCs w:val="32"/>
        </w:rPr>
        <w:t>、完成省政协分配的文史资料协作项目，参与兄弟市政协文史资料的协作工作。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4</w:t>
      </w:r>
      <w:r>
        <w:rPr>
          <w:rFonts w:ascii="Times New Roman" w:eastAsia="仿宋_GB2312" w:hAnsi="Times New Roman" w:cs="仿宋_GB2312" w:hint="eastAsia"/>
          <w:color w:val="000000"/>
          <w:kern w:val="0"/>
          <w:sz w:val="32"/>
          <w:szCs w:val="32"/>
        </w:rPr>
        <w:t>、搞好</w:t>
      </w:r>
      <w:proofErr w:type="gramStart"/>
      <w:r>
        <w:rPr>
          <w:rFonts w:ascii="Times New Roman" w:eastAsia="仿宋_GB2312" w:hAnsi="Times New Roman" w:cs="仿宋_GB2312" w:hint="eastAsia"/>
          <w:color w:val="000000"/>
          <w:kern w:val="0"/>
          <w:sz w:val="32"/>
          <w:szCs w:val="32"/>
        </w:rPr>
        <w:t>本委员</w:t>
      </w:r>
      <w:proofErr w:type="gramEnd"/>
      <w:r>
        <w:rPr>
          <w:rFonts w:ascii="Times New Roman" w:eastAsia="仿宋_GB2312" w:hAnsi="Times New Roman" w:cs="仿宋_GB2312" w:hint="eastAsia"/>
          <w:color w:val="000000"/>
          <w:kern w:val="0"/>
          <w:sz w:val="32"/>
          <w:szCs w:val="32"/>
        </w:rPr>
        <w:t>组政协委员的调研、视察工作。积极参与并完成市政协分配的专题调研任务。</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5</w:t>
      </w:r>
      <w:r>
        <w:rPr>
          <w:rFonts w:ascii="Times New Roman" w:eastAsia="仿宋_GB2312" w:hAnsi="Times New Roman" w:cs="仿宋_GB2312" w:hint="eastAsia"/>
          <w:color w:val="000000"/>
          <w:kern w:val="0"/>
          <w:sz w:val="32"/>
          <w:szCs w:val="32"/>
        </w:rPr>
        <w:t>、加强同省政协、兄弟市政协、各县区政协学习与文史资料委员会的交流与联系，推动学习与文史资料工作再上新台阶</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150" w:firstLine="482"/>
        <w:rPr>
          <w:rFonts w:ascii="Times New Roman" w:hAnsi="Times New Roman"/>
          <w:sz w:val="32"/>
          <w:szCs w:val="32"/>
        </w:rPr>
      </w:pPr>
      <w:r>
        <w:rPr>
          <w:rFonts w:ascii="Times New Roman" w:eastAsia="楷体_GB2312" w:hAnsi="Times New Roman" w:cs="楷体_GB2312" w:hint="eastAsia"/>
          <w:b/>
          <w:color w:val="000000"/>
          <w:kern w:val="0"/>
          <w:sz w:val="32"/>
          <w:szCs w:val="32"/>
        </w:rPr>
        <w:t>（十）台港澳侨民族宗教委员会综合科工作职责</w:t>
      </w:r>
      <w:r>
        <w:rPr>
          <w:rFonts w:ascii="Times New Roman" w:eastAsia="楷体_GB2312" w:hAnsi="Times New Roman" w:cs="楷体_GB2312" w:hint="eastAsia"/>
          <w:b/>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、负责本委员会制定、实施工作计划的具体组织服务工作。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2</w:t>
      </w:r>
      <w:r>
        <w:rPr>
          <w:rFonts w:ascii="Times New Roman" w:eastAsia="仿宋_GB2312" w:hAnsi="Times New Roman" w:cs="仿宋_GB2312" w:hint="eastAsia"/>
          <w:color w:val="000000"/>
          <w:kern w:val="0"/>
          <w:sz w:val="32"/>
          <w:szCs w:val="32"/>
        </w:rPr>
        <w:t>、负责本委员会会议活动的组织协调和日常工作。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3</w:t>
      </w:r>
      <w:r>
        <w:rPr>
          <w:rFonts w:ascii="Times New Roman" w:eastAsia="仿宋_GB2312" w:hAnsi="Times New Roman" w:cs="仿宋_GB2312" w:hint="eastAsia"/>
          <w:color w:val="000000"/>
          <w:kern w:val="0"/>
          <w:sz w:val="32"/>
          <w:szCs w:val="32"/>
        </w:rPr>
        <w:t>、</w:t>
      </w:r>
      <w:proofErr w:type="gramStart"/>
      <w:r>
        <w:rPr>
          <w:rFonts w:ascii="Times New Roman" w:eastAsia="仿宋_GB2312" w:hAnsi="Times New Roman" w:cs="仿宋_GB2312" w:hint="eastAsia"/>
          <w:color w:val="000000"/>
          <w:kern w:val="0"/>
          <w:sz w:val="32"/>
          <w:szCs w:val="32"/>
        </w:rPr>
        <w:t>联系台</w:t>
      </w:r>
      <w:proofErr w:type="gramEnd"/>
      <w:r>
        <w:rPr>
          <w:rFonts w:ascii="Times New Roman" w:eastAsia="仿宋_GB2312" w:hAnsi="Times New Roman" w:cs="仿宋_GB2312" w:hint="eastAsia"/>
          <w:color w:val="000000"/>
          <w:kern w:val="0"/>
          <w:sz w:val="32"/>
          <w:szCs w:val="32"/>
        </w:rPr>
        <w:t>港澳侨民族宗教界别委员及代表人士，综合反映本委员会、委员与台港澳侨民族宗教有关界别意见、建议。</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4</w:t>
      </w:r>
      <w:r>
        <w:rPr>
          <w:rFonts w:ascii="Times New Roman" w:eastAsia="仿宋_GB2312" w:hAnsi="Times New Roman" w:cs="仿宋_GB2312" w:hint="eastAsia"/>
          <w:color w:val="000000"/>
          <w:kern w:val="0"/>
          <w:sz w:val="32"/>
          <w:szCs w:val="32"/>
        </w:rPr>
        <w:t>、负责本委员会各类文稿的起草以及调研成果的转化跟踪工作。</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5</w:t>
      </w:r>
      <w:r>
        <w:rPr>
          <w:rFonts w:ascii="Times New Roman" w:eastAsia="仿宋_GB2312" w:hAnsi="Times New Roman" w:cs="仿宋_GB2312" w:hint="eastAsia"/>
          <w:color w:val="000000"/>
          <w:kern w:val="0"/>
          <w:sz w:val="32"/>
          <w:szCs w:val="32"/>
        </w:rPr>
        <w:t>、负责落实市政协及本委员会提出的各项工作任务。</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lastRenderedPageBreak/>
        <w:t>6</w:t>
      </w:r>
      <w:r>
        <w:rPr>
          <w:rFonts w:ascii="Times New Roman" w:eastAsia="仿宋_GB2312" w:hAnsi="Times New Roman" w:cs="仿宋_GB2312" w:hint="eastAsia"/>
          <w:color w:val="000000"/>
          <w:kern w:val="0"/>
          <w:sz w:val="32"/>
          <w:szCs w:val="32"/>
        </w:rPr>
        <w:t>、负责收集整理、报送本委员会</w:t>
      </w:r>
      <w:proofErr w:type="gramStart"/>
      <w:r>
        <w:rPr>
          <w:rFonts w:ascii="Times New Roman" w:eastAsia="仿宋_GB2312" w:hAnsi="Times New Roman" w:cs="仿宋_GB2312" w:hint="eastAsia"/>
          <w:color w:val="000000"/>
          <w:kern w:val="0"/>
          <w:sz w:val="32"/>
          <w:szCs w:val="32"/>
        </w:rPr>
        <w:t>和届别委员</w:t>
      </w:r>
      <w:proofErr w:type="gramEnd"/>
      <w:r>
        <w:rPr>
          <w:rFonts w:ascii="Times New Roman" w:eastAsia="仿宋_GB2312" w:hAnsi="Times New Roman" w:cs="仿宋_GB2312" w:hint="eastAsia"/>
          <w:color w:val="000000"/>
          <w:kern w:val="0"/>
          <w:sz w:val="32"/>
          <w:szCs w:val="32"/>
        </w:rPr>
        <w:t>履行职能的调研报告、视察报告、大会发言、建议案、社情民意及本委员会的文书归档工作。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7</w:t>
      </w:r>
      <w:r>
        <w:rPr>
          <w:rFonts w:ascii="Times New Roman" w:eastAsia="仿宋_GB2312" w:hAnsi="Times New Roman" w:cs="仿宋_GB2312" w:hint="eastAsia"/>
          <w:color w:val="000000"/>
          <w:kern w:val="0"/>
          <w:sz w:val="32"/>
          <w:szCs w:val="32"/>
        </w:rPr>
        <w:t>、完</w:t>
      </w:r>
      <w:r>
        <w:rPr>
          <w:rFonts w:ascii="Times New Roman" w:eastAsia="仿宋_GB2312" w:hAnsi="Times New Roman" w:cs="仿宋_GB2312" w:hint="eastAsia"/>
          <w:color w:val="000000"/>
          <w:kern w:val="0"/>
          <w:sz w:val="32"/>
          <w:szCs w:val="32"/>
        </w:rPr>
        <w:t>成领导交办的其他工作。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150" w:firstLine="482"/>
        <w:rPr>
          <w:rFonts w:ascii="Times New Roman" w:hAnsi="Times New Roman"/>
          <w:sz w:val="32"/>
          <w:szCs w:val="32"/>
        </w:rPr>
      </w:pPr>
      <w:r>
        <w:rPr>
          <w:rFonts w:ascii="Times New Roman" w:eastAsia="楷体_GB2312" w:hAnsi="Times New Roman" w:cs="楷体_GB2312" w:hint="eastAsia"/>
          <w:b/>
          <w:color w:val="000000"/>
          <w:kern w:val="0"/>
          <w:sz w:val="32"/>
          <w:szCs w:val="32"/>
        </w:rPr>
        <w:t>（十一）人口资源环境委员会综合科工作职责</w:t>
      </w:r>
      <w:r>
        <w:rPr>
          <w:rFonts w:ascii="Times New Roman" w:eastAsia="楷体_GB2312" w:hAnsi="Times New Roman" w:cs="楷体_GB2312" w:hint="eastAsia"/>
          <w:b/>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、学习、宣传党和国家的路线、方针、政策。贯彻落实有关政协工作方面的路线、方针、政策，促进政协工作全面提高。</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2</w:t>
      </w:r>
      <w:r>
        <w:rPr>
          <w:rFonts w:ascii="Times New Roman" w:eastAsia="仿宋_GB2312" w:hAnsi="Times New Roman" w:cs="仿宋_GB2312" w:hint="eastAsia"/>
          <w:color w:val="000000"/>
          <w:kern w:val="0"/>
          <w:sz w:val="32"/>
          <w:szCs w:val="32"/>
        </w:rPr>
        <w:t>、负责与县、区政协的联系与沟通，在此基础上，指导县区政协工作。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3</w:t>
      </w:r>
      <w:r>
        <w:rPr>
          <w:rFonts w:ascii="Times New Roman" w:eastAsia="仿宋_GB2312" w:hAnsi="Times New Roman" w:cs="仿宋_GB2312" w:hint="eastAsia"/>
          <w:color w:val="000000"/>
          <w:kern w:val="0"/>
          <w:sz w:val="32"/>
          <w:szCs w:val="32"/>
        </w:rPr>
        <w:t>、</w:t>
      </w:r>
      <w:proofErr w:type="gramStart"/>
      <w:r>
        <w:rPr>
          <w:rFonts w:ascii="Times New Roman" w:eastAsia="仿宋_GB2312" w:hAnsi="Times New Roman" w:cs="仿宋_GB2312" w:hint="eastAsia"/>
          <w:color w:val="000000"/>
          <w:kern w:val="0"/>
          <w:sz w:val="32"/>
          <w:szCs w:val="32"/>
        </w:rPr>
        <w:t>联系驻</w:t>
      </w:r>
      <w:proofErr w:type="gramEnd"/>
      <w:r>
        <w:rPr>
          <w:rFonts w:ascii="Times New Roman" w:eastAsia="仿宋_GB2312" w:hAnsi="Times New Roman" w:cs="仿宋_GB2312" w:hint="eastAsia"/>
          <w:color w:val="000000"/>
          <w:kern w:val="0"/>
          <w:sz w:val="32"/>
          <w:szCs w:val="32"/>
        </w:rPr>
        <w:t>县区市政协委员、沟通思想、建立关系，牢牢把握团结民主两大主题，广泛团结各民主党派、人民团体和各族各界人士，反映社情民意，做好统一战线工作。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4</w:t>
      </w:r>
      <w:r>
        <w:rPr>
          <w:rFonts w:ascii="Times New Roman" w:eastAsia="仿宋_GB2312" w:hAnsi="Times New Roman" w:cs="仿宋_GB2312" w:hint="eastAsia"/>
          <w:color w:val="000000"/>
          <w:kern w:val="0"/>
          <w:sz w:val="32"/>
          <w:szCs w:val="32"/>
        </w:rPr>
        <w:t>、组织驻县区市政协委员视察、考察、调研等项活动，为委员知情明政出力、履行职责创造条件，听取并反映他们的意见和建议。</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5</w:t>
      </w:r>
      <w:r>
        <w:rPr>
          <w:rFonts w:ascii="Times New Roman" w:eastAsia="仿宋_GB2312" w:hAnsi="Times New Roman" w:cs="仿宋_GB2312" w:hint="eastAsia"/>
          <w:color w:val="000000"/>
          <w:kern w:val="0"/>
          <w:sz w:val="32"/>
          <w:szCs w:val="32"/>
        </w:rPr>
        <w:t>、组织县区政协开展联谊活动，总结交流县、区政协工作经验，调查了解情况，研究带共性的问题，提出意见和建议。</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pacing w:val="-6"/>
          <w:sz w:val="32"/>
          <w:szCs w:val="32"/>
        </w:rPr>
      </w:pPr>
      <w:r>
        <w:rPr>
          <w:rFonts w:ascii="Times New Roman" w:eastAsia="仿宋_GB2312" w:hAnsi="Times New Roman" w:cs="仿宋_GB2312" w:hint="eastAsia"/>
          <w:color w:val="000000"/>
          <w:kern w:val="0"/>
          <w:sz w:val="32"/>
          <w:szCs w:val="32"/>
        </w:rPr>
        <w:t>6</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spacing w:val="-6"/>
          <w:kern w:val="0"/>
          <w:sz w:val="32"/>
          <w:szCs w:val="32"/>
        </w:rPr>
        <w:t>帮助协调县区政协与同级党委、人大常委会、政府的关系。</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仿宋_GB2312" w:hAnsi="Times New Roman" w:cs="仿宋_GB2312" w:hint="eastAsia"/>
          <w:color w:val="000000"/>
          <w:kern w:val="0"/>
          <w:sz w:val="32"/>
          <w:szCs w:val="32"/>
        </w:rPr>
        <w:t>7</w:t>
      </w:r>
      <w:r>
        <w:rPr>
          <w:rFonts w:ascii="Times New Roman" w:eastAsia="仿宋_GB2312" w:hAnsi="Times New Roman" w:cs="仿宋_GB2312" w:hint="eastAsia"/>
          <w:color w:val="000000"/>
          <w:kern w:val="0"/>
          <w:sz w:val="32"/>
          <w:szCs w:val="32"/>
        </w:rPr>
        <w:t>、完成主席会议和常务委员会交办的其它工作。</w:t>
      </w:r>
      <w:r>
        <w:rPr>
          <w:rFonts w:ascii="Times New Roman" w:eastAsia="仿宋_GB2312" w:hAnsi="Times New Roman" w:cs="仿宋_GB2312" w:hint="eastAsia"/>
          <w:color w:val="000000"/>
          <w:kern w:val="0"/>
          <w:sz w:val="32"/>
          <w:szCs w:val="32"/>
        </w:rPr>
        <w:t xml:space="preserve"> </w:t>
      </w:r>
    </w:p>
    <w:p w:rsidR="00343279" w:rsidRDefault="00A9652D">
      <w:pPr>
        <w:overflowPunct w:val="0"/>
        <w:spacing w:line="600" w:lineRule="exact"/>
        <w:ind w:firstLineChars="200" w:firstLine="640"/>
        <w:rPr>
          <w:rFonts w:ascii="Times New Roman" w:hAnsi="Times New Roman"/>
          <w:sz w:val="32"/>
          <w:szCs w:val="32"/>
        </w:rPr>
      </w:pPr>
      <w:r>
        <w:rPr>
          <w:rFonts w:ascii="Times New Roman" w:eastAsia="黑体" w:hAnsi="Times New Roman" w:cs="黑体" w:hint="eastAsia"/>
          <w:color w:val="000000"/>
          <w:kern w:val="0"/>
          <w:sz w:val="32"/>
          <w:szCs w:val="32"/>
        </w:rPr>
        <w:t>二、机构设置</w:t>
      </w:r>
      <w:r>
        <w:rPr>
          <w:rFonts w:ascii="Times New Roman" w:eastAsia="黑体" w:hAnsi="Times New Roman" w:cs="黑体" w:hint="eastAsia"/>
          <w:color w:val="000000"/>
          <w:kern w:val="0"/>
          <w:sz w:val="32"/>
          <w:szCs w:val="32"/>
        </w:rPr>
        <w:t xml:space="preserve"> </w:t>
      </w:r>
    </w:p>
    <w:p w:rsidR="00343279" w:rsidRPr="00A9652D" w:rsidRDefault="00B97ABC" w:rsidP="00A9652D">
      <w:pPr>
        <w:pStyle w:val="a9"/>
        <w:widowControl w:val="0"/>
        <w:shd w:val="clear" w:color="auto" w:fill="FFFFFF"/>
        <w:spacing w:line="600" w:lineRule="exact"/>
        <w:ind w:firstLineChars="200" w:firstLine="640"/>
        <w:jc w:val="both"/>
        <w:rPr>
          <w:rFonts w:ascii="仿宋" w:eastAsia="仿宋" w:hAnsi="仿宋"/>
          <w:color w:val="000000"/>
          <w:sz w:val="32"/>
          <w:szCs w:val="32"/>
        </w:rPr>
      </w:pPr>
      <w:r>
        <w:rPr>
          <w:rFonts w:ascii="Times New Roman" w:eastAsia="仿宋_GB2312" w:hAnsi="Times New Roman" w:cs="仿宋_GB2312" w:hint="eastAsia"/>
          <w:color w:val="000000"/>
          <w:sz w:val="32"/>
          <w:szCs w:val="32"/>
        </w:rPr>
        <w:t>中国人民政治协商会议驻马店市</w:t>
      </w:r>
      <w:r w:rsidR="00A9652D">
        <w:rPr>
          <w:rFonts w:ascii="Times New Roman" w:eastAsia="仿宋_GB2312" w:hAnsi="Times New Roman" w:cs="仿宋_GB2312" w:hint="eastAsia"/>
          <w:color w:val="000000"/>
          <w:sz w:val="32"/>
          <w:szCs w:val="32"/>
        </w:rPr>
        <w:t>委员会</w:t>
      </w:r>
      <w:r>
        <w:rPr>
          <w:rFonts w:ascii="Times New Roman" w:eastAsia="仿宋_GB2312" w:hAnsi="Times New Roman" w:cs="仿宋_GB2312" w:hint="eastAsia"/>
          <w:color w:val="000000"/>
          <w:sz w:val="32"/>
          <w:szCs w:val="32"/>
        </w:rPr>
        <w:t>办公室</w:t>
      </w:r>
      <w:r w:rsidR="00A9652D">
        <w:rPr>
          <w:rFonts w:ascii="Times New Roman" w:eastAsia="仿宋_GB2312" w:hAnsi="Times New Roman" w:cs="仿宋_GB2312" w:hint="eastAsia"/>
          <w:sz w:val="32"/>
          <w:szCs w:val="32"/>
        </w:rPr>
        <w:t>内设机构</w:t>
      </w:r>
      <w:r w:rsidR="00A9652D">
        <w:rPr>
          <w:rFonts w:ascii="Times New Roman" w:eastAsia="仿宋_GB2312" w:hAnsi="Times New Roman" w:cs="仿宋_GB2312" w:hint="eastAsia"/>
          <w:sz w:val="32"/>
          <w:szCs w:val="32"/>
        </w:rPr>
        <w:t>3</w:t>
      </w:r>
      <w:r w:rsidR="00A9652D">
        <w:rPr>
          <w:rFonts w:ascii="Times New Roman" w:eastAsia="仿宋_GB2312" w:hAnsi="Times New Roman" w:cs="仿宋_GB2312" w:hint="eastAsia"/>
          <w:sz w:val="32"/>
          <w:szCs w:val="32"/>
        </w:rPr>
        <w:lastRenderedPageBreak/>
        <w:t>个，包括：</w:t>
      </w:r>
      <w:r w:rsidR="00A9652D">
        <w:rPr>
          <w:rFonts w:ascii="仿宋" w:eastAsia="仿宋" w:hAnsi="仿宋" w:hint="eastAsia"/>
          <w:color w:val="000000"/>
          <w:sz w:val="32"/>
          <w:szCs w:val="32"/>
        </w:rPr>
        <w:t>中国人民政治协商会议驻马店市委员会办公室</w:t>
      </w:r>
      <w:r w:rsidR="00A9652D">
        <w:rPr>
          <w:rFonts w:ascii="Times New Roman" w:eastAsia="仿宋_GB2312" w:hAnsi="Times New Roman" w:cs="仿宋_GB2312" w:hint="eastAsia"/>
          <w:sz w:val="32"/>
          <w:szCs w:val="32"/>
        </w:rPr>
        <w:t>、</w:t>
      </w:r>
      <w:r w:rsidR="00A9652D">
        <w:rPr>
          <w:rFonts w:ascii="仿宋" w:eastAsia="仿宋" w:hAnsi="仿宋" w:hint="eastAsia"/>
          <w:color w:val="000000"/>
          <w:sz w:val="32"/>
          <w:szCs w:val="32"/>
        </w:rPr>
        <w:t>中国人民政治协商会议驻马店市委员会办公室机关后勤服务中心</w:t>
      </w:r>
      <w:r w:rsidR="00A9652D">
        <w:rPr>
          <w:rFonts w:ascii="Times New Roman" w:eastAsia="仿宋_GB2312" w:hAnsi="Times New Roman" w:cs="仿宋_GB2312" w:hint="eastAsia"/>
          <w:color w:val="000000"/>
          <w:sz w:val="32"/>
          <w:szCs w:val="32"/>
        </w:rPr>
        <w:t>、</w:t>
      </w:r>
      <w:r w:rsidR="00A9652D">
        <w:rPr>
          <w:rFonts w:ascii="仿宋" w:eastAsia="仿宋" w:hAnsi="仿宋" w:hint="eastAsia"/>
          <w:color w:val="000000"/>
          <w:sz w:val="32"/>
          <w:szCs w:val="32"/>
        </w:rPr>
        <w:t>中国人民政治协商会议驻马店市委员会办公室文史资料室</w:t>
      </w:r>
      <w:r w:rsidR="00A9652D">
        <w:rPr>
          <w:rFonts w:ascii="Times New Roman" w:eastAsia="仿宋_GB2312" w:hAnsi="Times New Roman" w:cs="仿宋_GB2312" w:hint="eastAsia"/>
          <w:color w:val="000000"/>
          <w:sz w:val="32"/>
          <w:szCs w:val="32"/>
        </w:rPr>
        <w:t>。</w:t>
      </w:r>
    </w:p>
    <w:p w:rsidR="00F25ED7" w:rsidRPr="00F25ED7" w:rsidRDefault="00A9652D" w:rsidP="00F25ED7">
      <w:pPr>
        <w:overflowPunct w:val="0"/>
        <w:spacing w:line="60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从决算单位构</w:t>
      </w:r>
      <w:r w:rsidR="00F25ED7">
        <w:rPr>
          <w:rFonts w:ascii="Times New Roman" w:eastAsia="仿宋_GB2312" w:hAnsi="Times New Roman" w:cs="仿宋_GB2312" w:hint="eastAsia"/>
          <w:kern w:val="0"/>
          <w:sz w:val="32"/>
          <w:szCs w:val="32"/>
        </w:rPr>
        <w:t>成看，</w:t>
      </w:r>
      <w:r w:rsidR="00F25ED7">
        <w:rPr>
          <w:rFonts w:ascii="仿宋" w:eastAsia="仿宋" w:hAnsi="仿宋" w:hint="eastAsia"/>
          <w:color w:val="000000"/>
          <w:sz w:val="32"/>
          <w:szCs w:val="32"/>
        </w:rPr>
        <w:t>中国人民政治协商会议驻马店市委员会办公室决算为汇总预算，包括机关本级决算和所属单位决算，下列所属单位人事、财务、决算均未独立，统一人事管理、统一财务核算、统一决算。</w:t>
      </w:r>
    </w:p>
    <w:p w:rsidR="00F25ED7" w:rsidRDefault="00F25ED7" w:rsidP="00F25ED7">
      <w:pPr>
        <w:pStyle w:val="a9"/>
        <w:widowControl w:val="0"/>
        <w:shd w:val="clear" w:color="auto" w:fill="FFFFFF"/>
        <w:spacing w:line="60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1、中国人民政治协商会议驻马店市委员会办公室机关本级；机关下设办公室、调研室和委员联络、提案、农村农业、教科卫体、社会和法制、经济、文化和文史、台港澳侨和民族宗教、人口资源环境委员会等9个专门委员会。</w:t>
      </w:r>
    </w:p>
    <w:p w:rsidR="00F25ED7" w:rsidRDefault="00F25ED7" w:rsidP="00F25ED7">
      <w:pPr>
        <w:pStyle w:val="a9"/>
        <w:widowControl w:val="0"/>
        <w:shd w:val="clear" w:color="auto" w:fill="FFFFFF"/>
        <w:spacing w:line="60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2、中国人民政治协商会议驻马店市委员会办公室机关后勤服务中心；</w:t>
      </w:r>
    </w:p>
    <w:p w:rsidR="00F25ED7" w:rsidRDefault="00F25ED7" w:rsidP="00F25ED7">
      <w:pPr>
        <w:pStyle w:val="a9"/>
        <w:widowControl w:val="0"/>
        <w:shd w:val="clear" w:color="auto" w:fill="FFFFFF"/>
        <w:spacing w:line="60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3、中国人民政治协商会议驻马店市委员会办公室文史资料室。</w:t>
      </w:r>
    </w:p>
    <w:p w:rsidR="00F25ED7" w:rsidRDefault="00F25ED7" w:rsidP="00F25ED7">
      <w:pPr>
        <w:pStyle w:val="a9"/>
        <w:widowControl w:val="0"/>
        <w:shd w:val="clear" w:color="auto" w:fill="FFFFFF"/>
        <w:spacing w:line="600" w:lineRule="exact"/>
        <w:ind w:firstLineChars="200" w:firstLine="640"/>
        <w:jc w:val="both"/>
        <w:rPr>
          <w:rFonts w:ascii="仿宋" w:eastAsia="仿宋" w:hAnsi="仿宋"/>
          <w:color w:val="000000"/>
          <w:sz w:val="32"/>
          <w:szCs w:val="32"/>
        </w:rPr>
      </w:pPr>
    </w:p>
    <w:p w:rsidR="00F25ED7" w:rsidRDefault="00F25ED7" w:rsidP="00F25ED7">
      <w:pPr>
        <w:pStyle w:val="a9"/>
        <w:widowControl w:val="0"/>
        <w:shd w:val="clear" w:color="auto" w:fill="FFFFFF"/>
        <w:spacing w:line="600" w:lineRule="exact"/>
        <w:ind w:firstLineChars="200" w:firstLine="640"/>
        <w:jc w:val="both"/>
        <w:rPr>
          <w:rFonts w:ascii="黑体" w:eastAsia="黑体" w:hAnsi="仿宋"/>
          <w:color w:val="000000"/>
          <w:sz w:val="32"/>
          <w:szCs w:val="32"/>
        </w:rPr>
      </w:pPr>
    </w:p>
    <w:p w:rsidR="00F25ED7" w:rsidRDefault="00F25ED7" w:rsidP="00F25ED7">
      <w:pPr>
        <w:pStyle w:val="a9"/>
        <w:widowControl w:val="0"/>
        <w:shd w:val="clear" w:color="auto" w:fill="FFFFFF"/>
        <w:spacing w:line="600" w:lineRule="exact"/>
        <w:ind w:firstLineChars="200" w:firstLine="640"/>
        <w:jc w:val="both"/>
        <w:rPr>
          <w:rFonts w:ascii="黑体" w:eastAsia="黑体" w:hAnsi="仿宋"/>
          <w:color w:val="000000"/>
          <w:sz w:val="32"/>
          <w:szCs w:val="32"/>
        </w:rPr>
      </w:pPr>
    </w:p>
    <w:p w:rsidR="00F25ED7" w:rsidRDefault="00F25ED7" w:rsidP="00F25ED7">
      <w:pPr>
        <w:pStyle w:val="a9"/>
        <w:widowControl w:val="0"/>
        <w:shd w:val="clear" w:color="auto" w:fill="FFFFFF"/>
        <w:spacing w:line="600" w:lineRule="exact"/>
        <w:ind w:firstLineChars="200" w:firstLine="640"/>
        <w:jc w:val="both"/>
        <w:rPr>
          <w:rFonts w:ascii="黑体" w:eastAsia="黑体" w:hAnsi="仿宋"/>
          <w:color w:val="000000"/>
          <w:sz w:val="32"/>
          <w:szCs w:val="32"/>
        </w:rPr>
      </w:pPr>
    </w:p>
    <w:p w:rsidR="00F25ED7" w:rsidRPr="00F25ED7" w:rsidRDefault="00F25ED7">
      <w:pPr>
        <w:overflowPunct w:val="0"/>
        <w:spacing w:line="600" w:lineRule="exact"/>
        <w:ind w:firstLineChars="200" w:firstLine="640"/>
        <w:rPr>
          <w:rFonts w:ascii="Times New Roman" w:eastAsia="仿宋_GB2312" w:hAnsi="Times New Roman" w:cs="仿宋_GB2312"/>
          <w:color w:val="000000"/>
          <w:kern w:val="0"/>
          <w:sz w:val="32"/>
          <w:szCs w:val="32"/>
        </w:rPr>
      </w:pPr>
    </w:p>
    <w:p w:rsidR="00343279" w:rsidRDefault="00343279">
      <w:pPr>
        <w:jc w:val="left"/>
        <w:rPr>
          <w:rFonts w:ascii="Times New Roman" w:eastAsia="仿宋_GB2312" w:hAnsi="Times New Roman" w:cs="仿宋_GB2312"/>
          <w:color w:val="000000"/>
          <w:kern w:val="0"/>
          <w:sz w:val="31"/>
          <w:szCs w:val="31"/>
        </w:rPr>
      </w:pPr>
    </w:p>
    <w:p w:rsidR="00343279" w:rsidRDefault="00343279">
      <w:pPr>
        <w:widowControl/>
        <w:jc w:val="left"/>
        <w:rPr>
          <w:rFonts w:ascii="Times New Roman" w:eastAsia="黑体" w:hAnsi="Times New Roman" w:cs="宋体"/>
          <w:kern w:val="0"/>
          <w:sz w:val="28"/>
          <w:szCs w:val="28"/>
        </w:rPr>
      </w:pPr>
    </w:p>
    <w:p w:rsidR="00343279" w:rsidRDefault="00343279">
      <w:pPr>
        <w:widowControl/>
        <w:jc w:val="left"/>
        <w:rPr>
          <w:rFonts w:ascii="Times New Roman" w:eastAsia="黑体" w:hAnsi="Times New Roman" w:cs="宋体"/>
          <w:kern w:val="0"/>
          <w:sz w:val="28"/>
          <w:szCs w:val="28"/>
        </w:rPr>
      </w:pPr>
    </w:p>
    <w:p w:rsidR="00343279" w:rsidRDefault="00343279">
      <w:pPr>
        <w:widowControl/>
        <w:jc w:val="left"/>
        <w:rPr>
          <w:rFonts w:ascii="Times New Roman" w:eastAsia="黑体" w:hAnsi="Times New Roman" w:cs="宋体"/>
          <w:kern w:val="0"/>
          <w:sz w:val="28"/>
          <w:szCs w:val="28"/>
        </w:rPr>
      </w:pPr>
    </w:p>
    <w:p w:rsidR="00343279" w:rsidRDefault="00343279">
      <w:pPr>
        <w:widowControl/>
        <w:jc w:val="left"/>
        <w:rPr>
          <w:rFonts w:ascii="Times New Roman" w:eastAsia="黑体" w:hAnsi="Times New Roman" w:cs="宋体"/>
          <w:kern w:val="0"/>
          <w:sz w:val="28"/>
          <w:szCs w:val="28"/>
        </w:rPr>
      </w:pPr>
    </w:p>
    <w:p w:rsidR="00343279" w:rsidRDefault="00343279">
      <w:pPr>
        <w:widowControl/>
        <w:jc w:val="left"/>
        <w:rPr>
          <w:rFonts w:ascii="Times New Roman" w:eastAsia="黑体" w:hAnsi="Times New Roman" w:cs="宋体"/>
          <w:kern w:val="0"/>
          <w:sz w:val="28"/>
          <w:szCs w:val="28"/>
        </w:rPr>
      </w:pPr>
    </w:p>
    <w:p w:rsidR="00343279" w:rsidRDefault="00343279">
      <w:pPr>
        <w:widowControl/>
        <w:jc w:val="left"/>
        <w:rPr>
          <w:rFonts w:ascii="Times New Roman" w:eastAsia="黑体" w:hAnsi="Times New Roman" w:cs="宋体"/>
          <w:kern w:val="0"/>
          <w:sz w:val="28"/>
          <w:szCs w:val="28"/>
        </w:rPr>
      </w:pPr>
    </w:p>
    <w:p w:rsidR="00343279" w:rsidRDefault="00343279">
      <w:pPr>
        <w:widowControl/>
        <w:jc w:val="left"/>
        <w:rPr>
          <w:rFonts w:ascii="Times New Roman" w:eastAsia="黑体" w:hAnsi="Times New Roman" w:cs="宋体"/>
          <w:kern w:val="0"/>
          <w:sz w:val="28"/>
          <w:szCs w:val="28"/>
        </w:rPr>
      </w:pPr>
    </w:p>
    <w:p w:rsidR="00343279" w:rsidRDefault="00343279">
      <w:pPr>
        <w:jc w:val="center"/>
        <w:outlineLvl w:val="0"/>
        <w:rPr>
          <w:rFonts w:ascii="Times New Roman" w:eastAsia="黑体" w:hAnsi="Times New Roman" w:cs="黑体"/>
          <w:sz w:val="48"/>
          <w:szCs w:val="48"/>
        </w:rPr>
      </w:pPr>
    </w:p>
    <w:p w:rsidR="00343279" w:rsidRDefault="00343279">
      <w:pPr>
        <w:jc w:val="center"/>
        <w:outlineLvl w:val="0"/>
        <w:rPr>
          <w:rFonts w:ascii="Times New Roman" w:eastAsia="黑体" w:hAnsi="Times New Roman" w:cs="黑体"/>
          <w:sz w:val="48"/>
          <w:szCs w:val="48"/>
        </w:rPr>
      </w:pPr>
    </w:p>
    <w:p w:rsidR="00343279" w:rsidRDefault="00343279">
      <w:pPr>
        <w:jc w:val="center"/>
        <w:outlineLvl w:val="0"/>
        <w:rPr>
          <w:rFonts w:ascii="Times New Roman" w:eastAsia="黑体" w:hAnsi="Times New Roman" w:cs="黑体"/>
          <w:sz w:val="48"/>
          <w:szCs w:val="48"/>
        </w:rPr>
      </w:pPr>
    </w:p>
    <w:p w:rsidR="00343279" w:rsidRDefault="00343279">
      <w:pPr>
        <w:jc w:val="center"/>
        <w:outlineLvl w:val="0"/>
        <w:rPr>
          <w:rFonts w:ascii="Times New Roman" w:eastAsia="黑体" w:hAnsi="Times New Roman" w:cs="黑体"/>
          <w:sz w:val="48"/>
          <w:szCs w:val="48"/>
        </w:rPr>
      </w:pPr>
    </w:p>
    <w:p w:rsidR="00343279" w:rsidRDefault="00343279">
      <w:pPr>
        <w:jc w:val="center"/>
        <w:outlineLvl w:val="0"/>
        <w:rPr>
          <w:rFonts w:ascii="Times New Roman" w:eastAsia="黑体" w:hAnsi="Times New Roman" w:cs="黑体"/>
          <w:sz w:val="48"/>
          <w:szCs w:val="48"/>
        </w:rPr>
      </w:pPr>
    </w:p>
    <w:p w:rsidR="00343279" w:rsidRDefault="00343279">
      <w:pPr>
        <w:jc w:val="center"/>
        <w:outlineLvl w:val="0"/>
        <w:rPr>
          <w:rFonts w:ascii="Times New Roman" w:eastAsia="黑体" w:hAnsi="Times New Roman" w:cs="黑体"/>
          <w:sz w:val="48"/>
          <w:szCs w:val="48"/>
        </w:rPr>
      </w:pPr>
    </w:p>
    <w:p w:rsidR="00343279" w:rsidRDefault="00343279">
      <w:pPr>
        <w:jc w:val="center"/>
        <w:outlineLvl w:val="0"/>
        <w:rPr>
          <w:rFonts w:ascii="Times New Roman" w:eastAsia="黑体" w:hAnsi="Times New Roman" w:cs="黑体"/>
          <w:sz w:val="48"/>
          <w:szCs w:val="48"/>
        </w:rPr>
      </w:pPr>
    </w:p>
    <w:p w:rsidR="00343279" w:rsidRDefault="00343279">
      <w:pPr>
        <w:jc w:val="center"/>
        <w:outlineLvl w:val="0"/>
        <w:rPr>
          <w:rFonts w:ascii="Times New Roman" w:eastAsia="黑体" w:hAnsi="Times New Roman" w:cs="黑体"/>
          <w:sz w:val="48"/>
          <w:szCs w:val="48"/>
        </w:rPr>
      </w:pPr>
    </w:p>
    <w:p w:rsidR="00343279" w:rsidRDefault="00343279">
      <w:pPr>
        <w:jc w:val="center"/>
        <w:outlineLvl w:val="0"/>
        <w:rPr>
          <w:rFonts w:ascii="Times New Roman" w:eastAsia="黑体" w:hAnsi="Times New Roman" w:cs="黑体"/>
          <w:sz w:val="48"/>
          <w:szCs w:val="48"/>
        </w:rPr>
      </w:pPr>
    </w:p>
    <w:p w:rsidR="00343279" w:rsidRDefault="00A9652D">
      <w:pPr>
        <w:jc w:val="center"/>
        <w:outlineLvl w:val="0"/>
        <w:rPr>
          <w:rFonts w:ascii="Times New Roman" w:eastAsia="仿宋_GB2312" w:hAnsi="Times New Roman" w:cs="仿宋_GB2312"/>
          <w:color w:val="000000"/>
          <w:kern w:val="0"/>
          <w:sz w:val="31"/>
          <w:szCs w:val="31"/>
        </w:rPr>
        <w:sectPr w:rsidR="00343279">
          <w:pgSz w:w="11906" w:h="16838"/>
          <w:pgMar w:top="2098" w:right="1588" w:bottom="1985" w:left="1588" w:header="851" w:footer="1588" w:gutter="0"/>
          <w:cols w:space="720"/>
          <w:docGrid w:type="lines" w:linePitch="312"/>
        </w:sectPr>
      </w:pPr>
      <w:r>
        <w:rPr>
          <w:rFonts w:ascii="Times New Roman" w:eastAsia="黑体" w:hAnsi="Times New Roman" w:cs="黑体" w:hint="eastAsia"/>
          <w:sz w:val="48"/>
          <w:szCs w:val="48"/>
        </w:rPr>
        <w:t>第二部分</w:t>
      </w:r>
      <w:r>
        <w:rPr>
          <w:rFonts w:ascii="Times New Roman" w:eastAsia="黑体" w:hAnsi="Times New Roman" w:cs="黑体" w:hint="eastAsia"/>
          <w:sz w:val="48"/>
          <w:szCs w:val="48"/>
        </w:rPr>
        <w:t xml:space="preserve"> </w:t>
      </w:r>
      <w:r>
        <w:rPr>
          <w:rFonts w:ascii="Times New Roman" w:eastAsia="黑体" w:hAnsi="Times New Roman" w:cs="黑体" w:hint="eastAsia"/>
          <w:sz w:val="48"/>
          <w:szCs w:val="48"/>
        </w:rPr>
        <w:t>驻马店市政协委员会办公室</w:t>
      </w:r>
      <w:r>
        <w:rPr>
          <w:rFonts w:ascii="Times New Roman" w:eastAsia="黑体" w:hAnsi="Times New Roman" w:cs="黑体" w:hint="eastAsia"/>
          <w:sz w:val="48"/>
          <w:szCs w:val="48"/>
        </w:rPr>
        <w:t>2022</w:t>
      </w:r>
      <w:r>
        <w:rPr>
          <w:rFonts w:ascii="Times New Roman" w:eastAsia="黑体" w:hAnsi="Times New Roman" w:cs="黑体" w:hint="eastAsia"/>
          <w:sz w:val="48"/>
          <w:szCs w:val="48"/>
        </w:rPr>
        <w:t>年度决算报表</w:t>
      </w:r>
    </w:p>
    <w:tbl>
      <w:tblPr>
        <w:tblW w:w="15100" w:type="dxa"/>
        <w:shd w:val="clear" w:color="auto" w:fill="FFFFFF" w:themeFill="background1"/>
        <w:tblLayout w:type="fixed"/>
        <w:tblCellMar>
          <w:top w:w="15" w:type="dxa"/>
          <w:left w:w="15" w:type="dxa"/>
          <w:bottom w:w="15" w:type="dxa"/>
          <w:right w:w="15" w:type="dxa"/>
        </w:tblCellMar>
        <w:tblLook w:val="04A0"/>
      </w:tblPr>
      <w:tblGrid>
        <w:gridCol w:w="3787"/>
        <w:gridCol w:w="476"/>
        <w:gridCol w:w="90"/>
        <w:gridCol w:w="2067"/>
        <w:gridCol w:w="1719"/>
        <w:gridCol w:w="3540"/>
        <w:gridCol w:w="1163"/>
        <w:gridCol w:w="809"/>
        <w:gridCol w:w="1449"/>
      </w:tblGrid>
      <w:tr w:rsidR="00343279">
        <w:trPr>
          <w:trHeight w:val="390"/>
        </w:trPr>
        <w:tc>
          <w:tcPr>
            <w:tcW w:w="15100" w:type="dxa"/>
            <w:gridSpan w:val="9"/>
            <w:shd w:val="clear" w:color="auto" w:fill="FFFFFF" w:themeFill="background1"/>
            <w:vAlign w:val="bottom"/>
          </w:tcPr>
          <w:p w:rsidR="00343279" w:rsidRDefault="00A9652D">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rPr>
              <w:lastRenderedPageBreak/>
              <w:t>收入支出决算总表</w:t>
            </w:r>
          </w:p>
        </w:tc>
      </w:tr>
      <w:tr w:rsidR="00343279">
        <w:trPr>
          <w:trHeight w:val="286"/>
        </w:trPr>
        <w:tc>
          <w:tcPr>
            <w:tcW w:w="4263" w:type="dxa"/>
            <w:gridSpan w:val="2"/>
            <w:shd w:val="clear" w:color="auto" w:fill="FFFFFF" w:themeFill="background1"/>
            <w:vAlign w:val="bottom"/>
          </w:tcPr>
          <w:p w:rsidR="00343279" w:rsidRDefault="00343279">
            <w:pPr>
              <w:rPr>
                <w:rFonts w:ascii="Arial" w:hAnsi="Arial" w:cs="Arial"/>
                <w:color w:val="000000"/>
                <w:sz w:val="20"/>
                <w:szCs w:val="20"/>
              </w:rPr>
            </w:pPr>
          </w:p>
        </w:tc>
        <w:tc>
          <w:tcPr>
            <w:tcW w:w="2157" w:type="dxa"/>
            <w:gridSpan w:val="2"/>
            <w:shd w:val="clear" w:color="auto" w:fill="FFFFFF" w:themeFill="background1"/>
            <w:vAlign w:val="bottom"/>
          </w:tcPr>
          <w:p w:rsidR="00343279" w:rsidRDefault="00343279">
            <w:pPr>
              <w:rPr>
                <w:rFonts w:ascii="Arial" w:hAnsi="Arial" w:cs="Arial"/>
                <w:color w:val="000000"/>
                <w:sz w:val="20"/>
                <w:szCs w:val="20"/>
              </w:rPr>
            </w:pPr>
          </w:p>
        </w:tc>
        <w:tc>
          <w:tcPr>
            <w:tcW w:w="1719" w:type="dxa"/>
            <w:shd w:val="clear" w:color="auto" w:fill="FFFFFF" w:themeFill="background1"/>
            <w:vAlign w:val="bottom"/>
          </w:tcPr>
          <w:p w:rsidR="00343279" w:rsidRDefault="00343279">
            <w:pPr>
              <w:rPr>
                <w:rFonts w:ascii="Arial" w:hAnsi="Arial" w:cs="Arial"/>
                <w:color w:val="000000"/>
                <w:sz w:val="20"/>
                <w:szCs w:val="20"/>
              </w:rPr>
            </w:pPr>
          </w:p>
        </w:tc>
        <w:tc>
          <w:tcPr>
            <w:tcW w:w="4703" w:type="dxa"/>
            <w:gridSpan w:val="2"/>
            <w:shd w:val="clear" w:color="auto" w:fill="FFFFFF" w:themeFill="background1"/>
            <w:vAlign w:val="bottom"/>
          </w:tcPr>
          <w:p w:rsidR="00343279" w:rsidRDefault="00343279">
            <w:pPr>
              <w:rPr>
                <w:rFonts w:ascii="Arial" w:hAnsi="Arial" w:cs="Arial"/>
                <w:color w:val="000000"/>
                <w:sz w:val="20"/>
                <w:szCs w:val="20"/>
              </w:rPr>
            </w:pPr>
          </w:p>
        </w:tc>
        <w:tc>
          <w:tcPr>
            <w:tcW w:w="809" w:type="dxa"/>
            <w:shd w:val="clear" w:color="auto" w:fill="FFFFFF" w:themeFill="background1"/>
            <w:vAlign w:val="bottom"/>
          </w:tcPr>
          <w:p w:rsidR="00343279" w:rsidRDefault="00343279">
            <w:pPr>
              <w:rPr>
                <w:rFonts w:ascii="Arial" w:hAnsi="Arial" w:cs="Arial"/>
                <w:color w:val="000000"/>
                <w:sz w:val="20"/>
                <w:szCs w:val="20"/>
              </w:rPr>
            </w:pPr>
          </w:p>
        </w:tc>
        <w:tc>
          <w:tcPr>
            <w:tcW w:w="1449" w:type="dxa"/>
            <w:shd w:val="clear" w:color="auto" w:fill="FFFFFF" w:themeFill="background1"/>
            <w:vAlign w:val="bottom"/>
          </w:tcPr>
          <w:p w:rsidR="00343279" w:rsidRDefault="00A9652D">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01</w:t>
            </w:r>
            <w:r>
              <w:rPr>
                <w:rFonts w:ascii="宋体" w:hAnsi="宋体" w:cs="宋体" w:hint="eastAsia"/>
                <w:color w:val="000000"/>
                <w:kern w:val="0"/>
                <w:sz w:val="20"/>
                <w:szCs w:val="20"/>
              </w:rPr>
              <w:t>表</w:t>
            </w:r>
          </w:p>
        </w:tc>
      </w:tr>
      <w:tr w:rsidR="00343279">
        <w:trPr>
          <w:trHeight w:val="286"/>
        </w:trPr>
        <w:tc>
          <w:tcPr>
            <w:tcW w:w="8139" w:type="dxa"/>
            <w:gridSpan w:val="5"/>
            <w:shd w:val="clear" w:color="auto" w:fill="FFFFFF" w:themeFill="background1"/>
            <w:vAlign w:val="bottom"/>
          </w:tcPr>
          <w:p w:rsidR="00343279" w:rsidRDefault="00A9652D">
            <w:pPr>
              <w:rPr>
                <w:rFonts w:ascii="Arial" w:hAnsi="Arial" w:cs="Arial"/>
                <w:color w:val="000000"/>
                <w:sz w:val="20"/>
                <w:szCs w:val="20"/>
              </w:rPr>
            </w:pPr>
            <w:r>
              <w:rPr>
                <w:rFonts w:ascii="宋体" w:hAnsi="宋体" w:cs="宋体" w:hint="eastAsia"/>
                <w:color w:val="000000"/>
                <w:kern w:val="0"/>
                <w:sz w:val="20"/>
                <w:szCs w:val="20"/>
              </w:rPr>
              <w:t>部门：中国人民政治协商会议驻马店市委员会办公室</w:t>
            </w:r>
          </w:p>
        </w:tc>
        <w:tc>
          <w:tcPr>
            <w:tcW w:w="4703" w:type="dxa"/>
            <w:gridSpan w:val="2"/>
            <w:shd w:val="clear" w:color="auto" w:fill="FFFFFF" w:themeFill="background1"/>
            <w:vAlign w:val="bottom"/>
          </w:tcPr>
          <w:p w:rsidR="00343279" w:rsidRDefault="00343279">
            <w:pPr>
              <w:rPr>
                <w:rFonts w:ascii="Arial" w:hAnsi="Arial" w:cs="Arial"/>
                <w:color w:val="000000"/>
                <w:sz w:val="20"/>
                <w:szCs w:val="20"/>
              </w:rPr>
            </w:pPr>
          </w:p>
        </w:tc>
        <w:tc>
          <w:tcPr>
            <w:tcW w:w="809" w:type="dxa"/>
            <w:shd w:val="clear" w:color="auto" w:fill="FFFFFF" w:themeFill="background1"/>
            <w:vAlign w:val="bottom"/>
          </w:tcPr>
          <w:p w:rsidR="00343279" w:rsidRDefault="00343279">
            <w:pPr>
              <w:rPr>
                <w:rFonts w:ascii="Arial" w:hAnsi="Arial" w:cs="Arial"/>
                <w:color w:val="000000"/>
                <w:sz w:val="20"/>
                <w:szCs w:val="20"/>
              </w:rPr>
            </w:pPr>
          </w:p>
        </w:tc>
        <w:tc>
          <w:tcPr>
            <w:tcW w:w="1449" w:type="dxa"/>
            <w:shd w:val="clear" w:color="auto" w:fill="FFFFFF" w:themeFill="background1"/>
            <w:vAlign w:val="bottom"/>
          </w:tcPr>
          <w:p w:rsidR="00343279" w:rsidRDefault="00A9652D">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343279">
        <w:trPr>
          <w:trHeight w:val="301"/>
        </w:trPr>
        <w:tc>
          <w:tcPr>
            <w:tcW w:w="813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收入</w:t>
            </w:r>
          </w:p>
        </w:tc>
        <w:tc>
          <w:tcPr>
            <w:tcW w:w="6961" w:type="dxa"/>
            <w:gridSpan w:val="4"/>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支出</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163" w:type="dxa"/>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一、一般公共预算财政拨款收入</w:t>
            </w: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1,781.86</w:t>
            </w: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一、一般公共服务支出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1,448.04</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二、政府性基金预算财政拨款收入</w:t>
            </w: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二、外交支出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三、国有资本经营预算财政拨款收入</w:t>
            </w: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三、国防支出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四、上级补助收入</w:t>
            </w: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四、公共安全支出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五、事业收入</w:t>
            </w: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五、教育支出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六、经营收入</w:t>
            </w: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六、科学技术支出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七、附属单位上缴收入</w:t>
            </w: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七、文化旅游体育与传媒支出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八、其他收入</w:t>
            </w: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八、社会保障和就业支出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210.40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九、卫生健康支出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66.65</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十、节能环保支出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十一、城乡社区支出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十二、农林水支出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十三、交通运输支出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十四、资源勘探工业信息等支出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十五、商业服务业等支出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十六、金融支出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十七、援助其他地区支出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十八、自然资源海洋气象等支出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十九、住房保障支出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二十、粮油物资储备支出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auto"/>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566" w:type="dxa"/>
            <w:gridSpan w:val="2"/>
            <w:tcBorders>
              <w:bottom w:val="single" w:sz="4" w:space="0" w:color="auto"/>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3786" w:type="dxa"/>
            <w:gridSpan w:val="2"/>
            <w:tcBorders>
              <w:bottom w:val="single" w:sz="4" w:space="0" w:color="auto"/>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540" w:type="dxa"/>
            <w:tcBorders>
              <w:bottom w:val="single" w:sz="4" w:space="0" w:color="auto"/>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二十一、国有资本经营预算支出</w:t>
            </w:r>
          </w:p>
        </w:tc>
        <w:tc>
          <w:tcPr>
            <w:tcW w:w="1163" w:type="dxa"/>
            <w:tcBorders>
              <w:bottom w:val="single" w:sz="4" w:space="0" w:color="auto"/>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w:t>
            </w:r>
          </w:p>
        </w:tc>
        <w:tc>
          <w:tcPr>
            <w:tcW w:w="2258" w:type="dxa"/>
            <w:gridSpan w:val="2"/>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37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二十二、灾害防治及应急管理支出</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22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566" w:type="dxa"/>
            <w:gridSpan w:val="2"/>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3786" w:type="dxa"/>
            <w:gridSpan w:val="2"/>
            <w:tcBorders>
              <w:top w:val="single" w:sz="4" w:space="0" w:color="auto"/>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540"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二十三、其他支出</w:t>
            </w:r>
          </w:p>
        </w:tc>
        <w:tc>
          <w:tcPr>
            <w:tcW w:w="1163"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2258" w:type="dxa"/>
            <w:gridSpan w:val="2"/>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b/>
                <w:color w:val="000000"/>
                <w:sz w:val="20"/>
                <w:szCs w:val="20"/>
              </w:rPr>
            </w:pP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0"/>
                <w:szCs w:val="20"/>
              </w:rPr>
            </w:pP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二十四、债务还本支出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0"/>
                <w:szCs w:val="20"/>
              </w:rPr>
            </w:pP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0"/>
                <w:szCs w:val="20"/>
              </w:rPr>
            </w:pP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二十五、债务付息支出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0"/>
                <w:szCs w:val="20"/>
              </w:rPr>
            </w:pP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0"/>
                <w:szCs w:val="20"/>
              </w:rPr>
            </w:pP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二十六、抗</w:t>
            </w:r>
            <w:proofErr w:type="gramStart"/>
            <w:r>
              <w:rPr>
                <w:rFonts w:ascii="宋体" w:hAnsi="宋体" w:cs="宋体" w:hint="eastAsia"/>
                <w:color w:val="000000"/>
                <w:kern w:val="0"/>
                <w:sz w:val="22"/>
                <w:szCs w:val="22"/>
              </w:rPr>
              <w:t>疫</w:t>
            </w:r>
            <w:proofErr w:type="gramEnd"/>
            <w:r>
              <w:rPr>
                <w:rFonts w:ascii="宋体" w:hAnsi="宋体" w:cs="宋体" w:hint="eastAsia"/>
                <w:color w:val="000000"/>
                <w:kern w:val="0"/>
                <w:sz w:val="22"/>
                <w:szCs w:val="22"/>
              </w:rPr>
              <w:t>特别国债安排的支出</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本年收入合计</w:t>
            </w: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1,781.86</w:t>
            </w: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本年支出合计</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1,781.86</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使用非财政拨款结余</w:t>
            </w: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结余分配</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年初结转和结余</w:t>
            </w: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年末结转和结余</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540" w:type="dxa"/>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r>
      <w:tr w:rsidR="00343279">
        <w:trPr>
          <w:trHeight w:val="301"/>
        </w:trPr>
        <w:tc>
          <w:tcPr>
            <w:tcW w:w="3787"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总计</w:t>
            </w:r>
          </w:p>
        </w:tc>
        <w:tc>
          <w:tcPr>
            <w:tcW w:w="56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3786"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1,781.86</w:t>
            </w:r>
          </w:p>
        </w:tc>
        <w:tc>
          <w:tcPr>
            <w:tcW w:w="3540"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总计</w:t>
            </w:r>
          </w:p>
        </w:tc>
        <w:tc>
          <w:tcPr>
            <w:tcW w:w="116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w:t>
            </w:r>
          </w:p>
        </w:tc>
        <w:tc>
          <w:tcPr>
            <w:tcW w:w="2258" w:type="dxa"/>
            <w:gridSpan w:val="2"/>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1,781.86</w:t>
            </w:r>
          </w:p>
        </w:tc>
      </w:tr>
      <w:tr w:rsidR="00343279">
        <w:trPr>
          <w:trHeight w:val="301"/>
        </w:trPr>
        <w:tc>
          <w:tcPr>
            <w:tcW w:w="15100" w:type="dxa"/>
            <w:gridSpan w:val="9"/>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注：</w:t>
            </w:r>
            <w:r>
              <w:rPr>
                <w:rFonts w:ascii="宋体" w:hAnsi="宋体" w:cs="宋体" w:hint="eastAsia"/>
                <w:color w:val="000000"/>
                <w:kern w:val="0"/>
                <w:sz w:val="22"/>
                <w:szCs w:val="22"/>
              </w:rPr>
              <w:t>1.</w:t>
            </w:r>
            <w:r>
              <w:rPr>
                <w:rFonts w:ascii="宋体" w:hAnsi="宋体" w:cs="宋体" w:hint="eastAsia"/>
                <w:color w:val="000000"/>
                <w:kern w:val="0"/>
                <w:sz w:val="22"/>
                <w:szCs w:val="22"/>
              </w:rPr>
              <w:t>本表反映部门本年度的总收支和年末结转结余情况。</w:t>
            </w:r>
          </w:p>
        </w:tc>
      </w:tr>
      <w:tr w:rsidR="00343279">
        <w:trPr>
          <w:trHeight w:val="301"/>
        </w:trPr>
        <w:tc>
          <w:tcPr>
            <w:tcW w:w="15100" w:type="dxa"/>
            <w:gridSpan w:val="9"/>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2.</w:t>
            </w:r>
            <w:r>
              <w:rPr>
                <w:rFonts w:ascii="宋体" w:hAnsi="宋体" w:cs="宋体" w:hint="eastAsia"/>
                <w:color w:val="000000"/>
                <w:kern w:val="0"/>
                <w:sz w:val="22"/>
                <w:szCs w:val="22"/>
              </w:rPr>
              <w:t>本套报表金额单位转换时可能存在尾数误差。</w:t>
            </w:r>
          </w:p>
        </w:tc>
      </w:tr>
    </w:tbl>
    <w:p w:rsidR="00343279" w:rsidRDefault="00A9652D">
      <w:pPr>
        <w:rPr>
          <w:rFonts w:ascii="Times New Roman" w:eastAsia="黑体" w:hAnsi="Times New Roman" w:cs="黑体"/>
          <w:color w:val="000000"/>
          <w:kern w:val="0"/>
          <w:sz w:val="31"/>
          <w:szCs w:val="31"/>
        </w:rPr>
      </w:pPr>
      <w:r>
        <w:rPr>
          <w:rFonts w:ascii="Times New Roman" w:eastAsia="黑体" w:hAnsi="Times New Roman" w:cs="黑体" w:hint="eastAsia"/>
          <w:color w:val="000000"/>
          <w:kern w:val="0"/>
          <w:sz w:val="31"/>
          <w:szCs w:val="31"/>
        </w:rPr>
        <w:br w:type="page"/>
      </w:r>
    </w:p>
    <w:tbl>
      <w:tblPr>
        <w:tblW w:w="15151" w:type="dxa"/>
        <w:shd w:val="clear" w:color="auto" w:fill="FFFFFF" w:themeFill="background1"/>
        <w:tblLayout w:type="fixed"/>
        <w:tblCellMar>
          <w:top w:w="15" w:type="dxa"/>
          <w:left w:w="15" w:type="dxa"/>
          <w:bottom w:w="15" w:type="dxa"/>
          <w:right w:w="15" w:type="dxa"/>
        </w:tblCellMar>
        <w:tblLook w:val="04A0"/>
      </w:tblPr>
      <w:tblGrid>
        <w:gridCol w:w="686"/>
        <w:gridCol w:w="753"/>
        <w:gridCol w:w="807"/>
        <w:gridCol w:w="3938"/>
        <w:gridCol w:w="1787"/>
        <w:gridCol w:w="1416"/>
        <w:gridCol w:w="1432"/>
        <w:gridCol w:w="1113"/>
        <w:gridCol w:w="1061"/>
        <w:gridCol w:w="1028"/>
        <w:gridCol w:w="1130"/>
      </w:tblGrid>
      <w:tr w:rsidR="00343279">
        <w:trPr>
          <w:trHeight w:val="390"/>
        </w:trPr>
        <w:tc>
          <w:tcPr>
            <w:tcW w:w="15151" w:type="dxa"/>
            <w:gridSpan w:val="11"/>
            <w:shd w:val="clear" w:color="auto" w:fill="FFFFFF" w:themeFill="background1"/>
            <w:vAlign w:val="bottom"/>
          </w:tcPr>
          <w:p w:rsidR="00343279" w:rsidRDefault="00A9652D">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rPr>
              <w:lastRenderedPageBreak/>
              <w:t>收入决算表</w:t>
            </w:r>
          </w:p>
        </w:tc>
      </w:tr>
      <w:tr w:rsidR="00343279">
        <w:trPr>
          <w:trHeight w:val="286"/>
        </w:trPr>
        <w:tc>
          <w:tcPr>
            <w:tcW w:w="686" w:type="dxa"/>
            <w:shd w:val="clear" w:color="auto" w:fill="FFFFFF" w:themeFill="background1"/>
            <w:vAlign w:val="bottom"/>
          </w:tcPr>
          <w:p w:rsidR="00343279" w:rsidRDefault="00343279">
            <w:pPr>
              <w:rPr>
                <w:rFonts w:ascii="Arial" w:hAnsi="Arial" w:cs="Arial"/>
                <w:color w:val="000000"/>
                <w:sz w:val="20"/>
                <w:szCs w:val="20"/>
              </w:rPr>
            </w:pPr>
          </w:p>
        </w:tc>
        <w:tc>
          <w:tcPr>
            <w:tcW w:w="753" w:type="dxa"/>
            <w:shd w:val="clear" w:color="auto" w:fill="FFFFFF" w:themeFill="background1"/>
            <w:vAlign w:val="bottom"/>
          </w:tcPr>
          <w:p w:rsidR="00343279" w:rsidRDefault="00343279">
            <w:pPr>
              <w:rPr>
                <w:rFonts w:ascii="Arial" w:hAnsi="Arial" w:cs="Arial"/>
                <w:color w:val="000000"/>
                <w:sz w:val="20"/>
                <w:szCs w:val="20"/>
              </w:rPr>
            </w:pPr>
          </w:p>
        </w:tc>
        <w:tc>
          <w:tcPr>
            <w:tcW w:w="807" w:type="dxa"/>
            <w:shd w:val="clear" w:color="auto" w:fill="FFFFFF" w:themeFill="background1"/>
            <w:vAlign w:val="bottom"/>
          </w:tcPr>
          <w:p w:rsidR="00343279" w:rsidRDefault="00343279">
            <w:pPr>
              <w:rPr>
                <w:rFonts w:ascii="Arial" w:hAnsi="Arial" w:cs="Arial"/>
                <w:color w:val="000000"/>
                <w:sz w:val="20"/>
                <w:szCs w:val="20"/>
              </w:rPr>
            </w:pPr>
          </w:p>
        </w:tc>
        <w:tc>
          <w:tcPr>
            <w:tcW w:w="3938" w:type="dxa"/>
            <w:shd w:val="clear" w:color="auto" w:fill="FFFFFF" w:themeFill="background1"/>
            <w:vAlign w:val="bottom"/>
          </w:tcPr>
          <w:p w:rsidR="00343279" w:rsidRDefault="00343279">
            <w:pPr>
              <w:rPr>
                <w:rFonts w:ascii="Arial" w:hAnsi="Arial" w:cs="Arial"/>
                <w:color w:val="000000"/>
                <w:sz w:val="20"/>
                <w:szCs w:val="20"/>
              </w:rPr>
            </w:pPr>
          </w:p>
        </w:tc>
        <w:tc>
          <w:tcPr>
            <w:tcW w:w="1787" w:type="dxa"/>
            <w:shd w:val="clear" w:color="auto" w:fill="FFFFFF" w:themeFill="background1"/>
            <w:vAlign w:val="bottom"/>
          </w:tcPr>
          <w:p w:rsidR="00343279" w:rsidRDefault="00343279">
            <w:pPr>
              <w:rPr>
                <w:rFonts w:ascii="Arial" w:hAnsi="Arial" w:cs="Arial"/>
                <w:color w:val="000000"/>
                <w:sz w:val="20"/>
                <w:szCs w:val="20"/>
              </w:rPr>
            </w:pPr>
          </w:p>
        </w:tc>
        <w:tc>
          <w:tcPr>
            <w:tcW w:w="1416" w:type="dxa"/>
            <w:shd w:val="clear" w:color="auto" w:fill="FFFFFF" w:themeFill="background1"/>
            <w:vAlign w:val="bottom"/>
          </w:tcPr>
          <w:p w:rsidR="00343279" w:rsidRDefault="00343279">
            <w:pPr>
              <w:rPr>
                <w:rFonts w:ascii="Arial" w:hAnsi="Arial" w:cs="Arial"/>
                <w:color w:val="000000"/>
                <w:sz w:val="20"/>
                <w:szCs w:val="20"/>
              </w:rPr>
            </w:pPr>
          </w:p>
        </w:tc>
        <w:tc>
          <w:tcPr>
            <w:tcW w:w="1432" w:type="dxa"/>
            <w:shd w:val="clear" w:color="auto" w:fill="FFFFFF" w:themeFill="background1"/>
            <w:vAlign w:val="bottom"/>
          </w:tcPr>
          <w:p w:rsidR="00343279" w:rsidRDefault="00343279">
            <w:pPr>
              <w:rPr>
                <w:rFonts w:ascii="Arial" w:hAnsi="Arial" w:cs="Arial"/>
                <w:color w:val="000000"/>
                <w:sz w:val="20"/>
                <w:szCs w:val="20"/>
              </w:rPr>
            </w:pPr>
          </w:p>
        </w:tc>
        <w:tc>
          <w:tcPr>
            <w:tcW w:w="1113" w:type="dxa"/>
            <w:shd w:val="clear" w:color="auto" w:fill="FFFFFF" w:themeFill="background1"/>
            <w:vAlign w:val="bottom"/>
          </w:tcPr>
          <w:p w:rsidR="00343279" w:rsidRDefault="00343279">
            <w:pPr>
              <w:rPr>
                <w:rFonts w:ascii="Arial" w:hAnsi="Arial" w:cs="Arial"/>
                <w:color w:val="000000"/>
                <w:sz w:val="20"/>
                <w:szCs w:val="20"/>
              </w:rPr>
            </w:pPr>
          </w:p>
        </w:tc>
        <w:tc>
          <w:tcPr>
            <w:tcW w:w="1061" w:type="dxa"/>
            <w:shd w:val="clear" w:color="auto" w:fill="FFFFFF" w:themeFill="background1"/>
            <w:vAlign w:val="bottom"/>
          </w:tcPr>
          <w:p w:rsidR="00343279" w:rsidRDefault="00343279">
            <w:pPr>
              <w:rPr>
                <w:rFonts w:ascii="Arial" w:hAnsi="Arial" w:cs="Arial"/>
                <w:color w:val="000000"/>
                <w:sz w:val="20"/>
                <w:szCs w:val="20"/>
              </w:rPr>
            </w:pPr>
          </w:p>
        </w:tc>
        <w:tc>
          <w:tcPr>
            <w:tcW w:w="1028" w:type="dxa"/>
            <w:shd w:val="clear" w:color="auto" w:fill="FFFFFF" w:themeFill="background1"/>
            <w:vAlign w:val="bottom"/>
          </w:tcPr>
          <w:p w:rsidR="00343279" w:rsidRDefault="00343279">
            <w:pPr>
              <w:rPr>
                <w:rFonts w:ascii="Arial" w:hAnsi="Arial" w:cs="Arial"/>
                <w:color w:val="000000"/>
                <w:sz w:val="20"/>
                <w:szCs w:val="20"/>
              </w:rPr>
            </w:pPr>
          </w:p>
        </w:tc>
        <w:tc>
          <w:tcPr>
            <w:tcW w:w="1130" w:type="dxa"/>
            <w:shd w:val="clear" w:color="auto" w:fill="FFFFFF" w:themeFill="background1"/>
            <w:vAlign w:val="bottom"/>
          </w:tcPr>
          <w:p w:rsidR="00343279" w:rsidRDefault="00A9652D">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02</w:t>
            </w:r>
            <w:r>
              <w:rPr>
                <w:rFonts w:ascii="宋体" w:hAnsi="宋体" w:cs="宋体" w:hint="eastAsia"/>
                <w:color w:val="000000"/>
                <w:kern w:val="0"/>
                <w:sz w:val="20"/>
                <w:szCs w:val="20"/>
              </w:rPr>
              <w:t>表</w:t>
            </w:r>
          </w:p>
        </w:tc>
      </w:tr>
      <w:tr w:rsidR="00343279">
        <w:trPr>
          <w:trHeight w:val="286"/>
        </w:trPr>
        <w:tc>
          <w:tcPr>
            <w:tcW w:w="6184" w:type="dxa"/>
            <w:gridSpan w:val="4"/>
            <w:shd w:val="clear" w:color="auto" w:fill="FFFFFF" w:themeFill="background1"/>
            <w:vAlign w:val="bottom"/>
          </w:tcPr>
          <w:p w:rsidR="00343279" w:rsidRDefault="00A9652D">
            <w:pPr>
              <w:rPr>
                <w:rFonts w:ascii="Arial" w:hAnsi="Arial" w:cs="Arial"/>
                <w:color w:val="000000"/>
                <w:sz w:val="20"/>
                <w:szCs w:val="20"/>
              </w:rPr>
            </w:pPr>
            <w:r>
              <w:rPr>
                <w:rFonts w:ascii="宋体" w:hAnsi="宋体" w:cs="宋体" w:hint="eastAsia"/>
                <w:color w:val="000000"/>
                <w:kern w:val="0"/>
                <w:sz w:val="20"/>
                <w:szCs w:val="20"/>
              </w:rPr>
              <w:t>部门：中国人民政治协商会议驻马店市委员会办公室</w:t>
            </w:r>
          </w:p>
        </w:tc>
        <w:tc>
          <w:tcPr>
            <w:tcW w:w="1787" w:type="dxa"/>
            <w:shd w:val="clear" w:color="auto" w:fill="FFFFFF" w:themeFill="background1"/>
            <w:vAlign w:val="bottom"/>
          </w:tcPr>
          <w:p w:rsidR="00343279" w:rsidRDefault="00343279">
            <w:pPr>
              <w:rPr>
                <w:rFonts w:ascii="Arial" w:hAnsi="Arial" w:cs="Arial"/>
                <w:color w:val="000000"/>
                <w:sz w:val="20"/>
                <w:szCs w:val="20"/>
              </w:rPr>
            </w:pPr>
          </w:p>
        </w:tc>
        <w:tc>
          <w:tcPr>
            <w:tcW w:w="1416" w:type="dxa"/>
            <w:shd w:val="clear" w:color="auto" w:fill="FFFFFF" w:themeFill="background1"/>
            <w:vAlign w:val="bottom"/>
          </w:tcPr>
          <w:p w:rsidR="00343279" w:rsidRDefault="00343279">
            <w:pPr>
              <w:rPr>
                <w:rFonts w:ascii="Arial" w:hAnsi="Arial" w:cs="Arial"/>
                <w:color w:val="000000"/>
                <w:sz w:val="20"/>
                <w:szCs w:val="20"/>
              </w:rPr>
            </w:pPr>
          </w:p>
        </w:tc>
        <w:tc>
          <w:tcPr>
            <w:tcW w:w="1432" w:type="dxa"/>
            <w:shd w:val="clear" w:color="auto" w:fill="FFFFFF" w:themeFill="background1"/>
            <w:vAlign w:val="bottom"/>
          </w:tcPr>
          <w:p w:rsidR="00343279" w:rsidRDefault="00343279">
            <w:pPr>
              <w:rPr>
                <w:rFonts w:ascii="Arial" w:hAnsi="Arial" w:cs="Arial"/>
                <w:color w:val="000000"/>
                <w:sz w:val="20"/>
                <w:szCs w:val="20"/>
              </w:rPr>
            </w:pPr>
          </w:p>
        </w:tc>
        <w:tc>
          <w:tcPr>
            <w:tcW w:w="1113" w:type="dxa"/>
            <w:shd w:val="clear" w:color="auto" w:fill="FFFFFF" w:themeFill="background1"/>
            <w:vAlign w:val="bottom"/>
          </w:tcPr>
          <w:p w:rsidR="00343279" w:rsidRDefault="00343279">
            <w:pPr>
              <w:rPr>
                <w:rFonts w:ascii="Arial" w:hAnsi="Arial" w:cs="Arial"/>
                <w:color w:val="000000"/>
                <w:sz w:val="20"/>
                <w:szCs w:val="20"/>
              </w:rPr>
            </w:pPr>
          </w:p>
        </w:tc>
        <w:tc>
          <w:tcPr>
            <w:tcW w:w="1061" w:type="dxa"/>
            <w:shd w:val="clear" w:color="auto" w:fill="FFFFFF" w:themeFill="background1"/>
            <w:vAlign w:val="bottom"/>
          </w:tcPr>
          <w:p w:rsidR="00343279" w:rsidRDefault="00343279">
            <w:pPr>
              <w:rPr>
                <w:rFonts w:ascii="Arial" w:hAnsi="Arial" w:cs="Arial"/>
                <w:color w:val="000000"/>
                <w:sz w:val="20"/>
                <w:szCs w:val="20"/>
              </w:rPr>
            </w:pPr>
          </w:p>
        </w:tc>
        <w:tc>
          <w:tcPr>
            <w:tcW w:w="2158" w:type="dxa"/>
            <w:gridSpan w:val="2"/>
            <w:shd w:val="clear" w:color="auto" w:fill="FFFFFF" w:themeFill="background1"/>
            <w:vAlign w:val="bottom"/>
          </w:tcPr>
          <w:p w:rsidR="00343279" w:rsidRDefault="00A9652D">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343279">
        <w:trPr>
          <w:trHeight w:val="301"/>
        </w:trPr>
        <w:tc>
          <w:tcPr>
            <w:tcW w:w="618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1787" w:type="dxa"/>
            <w:vMerge w:val="restart"/>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本年收入合计</w:t>
            </w:r>
          </w:p>
        </w:tc>
        <w:tc>
          <w:tcPr>
            <w:tcW w:w="1416" w:type="dxa"/>
            <w:vMerge w:val="restart"/>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财政拨款收入</w:t>
            </w:r>
          </w:p>
        </w:tc>
        <w:tc>
          <w:tcPr>
            <w:tcW w:w="1432" w:type="dxa"/>
            <w:vMerge w:val="restart"/>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上级补助收入</w:t>
            </w:r>
          </w:p>
        </w:tc>
        <w:tc>
          <w:tcPr>
            <w:tcW w:w="1113" w:type="dxa"/>
            <w:vMerge w:val="restart"/>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事业收入</w:t>
            </w:r>
          </w:p>
        </w:tc>
        <w:tc>
          <w:tcPr>
            <w:tcW w:w="1061" w:type="dxa"/>
            <w:vMerge w:val="restart"/>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经营收入</w:t>
            </w:r>
          </w:p>
        </w:tc>
        <w:tc>
          <w:tcPr>
            <w:tcW w:w="1028" w:type="dxa"/>
            <w:vMerge w:val="restart"/>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附属单位上缴收入</w:t>
            </w:r>
          </w:p>
        </w:tc>
        <w:tc>
          <w:tcPr>
            <w:tcW w:w="1130" w:type="dxa"/>
            <w:vMerge w:val="restart"/>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其他收入</w:t>
            </w:r>
          </w:p>
        </w:tc>
      </w:tr>
      <w:tr w:rsidR="00343279">
        <w:trPr>
          <w:trHeight w:val="312"/>
        </w:trPr>
        <w:tc>
          <w:tcPr>
            <w:tcW w:w="2246" w:type="dxa"/>
            <w:gridSpan w:val="3"/>
            <w:vMerge w:val="restart"/>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科目代码</w:t>
            </w:r>
          </w:p>
        </w:tc>
        <w:tc>
          <w:tcPr>
            <w:tcW w:w="3938"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787"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416"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432"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113"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061"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028"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130"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r>
      <w:tr w:rsidR="00343279">
        <w:trPr>
          <w:trHeight w:val="312"/>
        </w:trPr>
        <w:tc>
          <w:tcPr>
            <w:tcW w:w="2246" w:type="dxa"/>
            <w:gridSpan w:val="3"/>
            <w:vMerge/>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3938"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787"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416"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432"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113"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061"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028"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130"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r>
      <w:tr w:rsidR="00343279">
        <w:trPr>
          <w:trHeight w:val="312"/>
        </w:trPr>
        <w:tc>
          <w:tcPr>
            <w:tcW w:w="2246" w:type="dxa"/>
            <w:gridSpan w:val="3"/>
            <w:vMerge/>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3938"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787"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416"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432"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113"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061"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028"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130"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r>
      <w:tr w:rsidR="00343279">
        <w:trPr>
          <w:trHeight w:val="301"/>
        </w:trPr>
        <w:tc>
          <w:tcPr>
            <w:tcW w:w="6184" w:type="dxa"/>
            <w:gridSpan w:val="4"/>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r>
      <w:tr w:rsidR="00343279">
        <w:trPr>
          <w:trHeight w:val="301"/>
        </w:trPr>
        <w:tc>
          <w:tcPr>
            <w:tcW w:w="6184" w:type="dxa"/>
            <w:gridSpan w:val="4"/>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1,781.86</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1,781.86</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一般公共服务支出</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1,448.04</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1,448.04</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政协事务</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1,445.79</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1,445.79</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2010201</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行政运行</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781.22</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781.22</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2010202</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一般行政管理事务</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90.45</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90.45</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2010204</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政协会议</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281.91</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281.91</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2010205</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委员视察</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119.83</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119.83</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2010250</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事业运行</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172.39</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172.39</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20132</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组织事务</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2.25</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2.25</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2013204</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公务员事务</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2.25</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2.25</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社会保障和就业支出</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210.40</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210.40</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行政事业单位养老支出</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188.38</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188.38</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2080501</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行政单位离退休</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116.73</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116.73</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2080502</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事业单位离退休</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2080505</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机关事业单位基本养老保险缴费支出</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70.63</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70.63</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20808</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抚恤</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20.90</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20.90</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2080801</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死亡抚恤</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20.90</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20.90</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20899</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其他社会保障和就业支出</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auto"/>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2089999</w:t>
            </w:r>
          </w:p>
        </w:tc>
        <w:tc>
          <w:tcPr>
            <w:tcW w:w="3938" w:type="dxa"/>
            <w:tcBorders>
              <w:bottom w:val="single" w:sz="4" w:space="0" w:color="auto"/>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其他社会保障和就业支出</w:t>
            </w:r>
          </w:p>
        </w:tc>
        <w:tc>
          <w:tcPr>
            <w:tcW w:w="1787"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1416"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1432"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lastRenderedPageBreak/>
              <w:t>210</w:t>
            </w:r>
          </w:p>
        </w:tc>
        <w:tc>
          <w:tcPr>
            <w:tcW w:w="3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卫生健康支出</w:t>
            </w:r>
          </w:p>
        </w:tc>
        <w:tc>
          <w:tcPr>
            <w:tcW w:w="17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66.65</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66.65</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w:t>
            </w:r>
          </w:p>
        </w:tc>
        <w:tc>
          <w:tcPr>
            <w:tcW w:w="3938"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行政事业单位医疗</w:t>
            </w:r>
          </w:p>
        </w:tc>
        <w:tc>
          <w:tcPr>
            <w:tcW w:w="1787"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66.65</w:t>
            </w:r>
          </w:p>
        </w:tc>
        <w:tc>
          <w:tcPr>
            <w:tcW w:w="1416"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66.65</w:t>
            </w:r>
          </w:p>
        </w:tc>
        <w:tc>
          <w:tcPr>
            <w:tcW w:w="1432"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2101101</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行政单位医疗</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34.30</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34.30</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2101102</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事业单位医疗</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10.26</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10.26</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2101103</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公务员医疗补助</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22.10</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22.10</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221</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住房保障支出</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22102</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住房改革支出</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6"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2210201</w:t>
            </w:r>
          </w:p>
        </w:tc>
        <w:tc>
          <w:tcPr>
            <w:tcW w:w="3938"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住房公积金</w:t>
            </w:r>
          </w:p>
        </w:tc>
        <w:tc>
          <w:tcPr>
            <w:tcW w:w="17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14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14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61"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0"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5151" w:type="dxa"/>
            <w:gridSpan w:val="11"/>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注：本表反映部门本年度取得的各项收入情况。</w:t>
            </w:r>
          </w:p>
        </w:tc>
      </w:tr>
    </w:tbl>
    <w:p w:rsidR="00343279" w:rsidRDefault="00343279">
      <w:pPr>
        <w:rPr>
          <w:rFonts w:ascii="Times New Roman" w:eastAsia="黑体" w:hAnsi="Times New Roman" w:cs="黑体"/>
          <w:color w:val="000000"/>
          <w:kern w:val="0"/>
          <w:sz w:val="31"/>
          <w:szCs w:val="31"/>
        </w:rPr>
      </w:pPr>
    </w:p>
    <w:p w:rsidR="00343279" w:rsidRDefault="00A9652D">
      <w:pPr>
        <w:rPr>
          <w:rFonts w:ascii="Times New Roman" w:eastAsia="黑体" w:hAnsi="Times New Roman" w:cs="黑体"/>
          <w:color w:val="000000"/>
          <w:kern w:val="0"/>
          <w:sz w:val="31"/>
          <w:szCs w:val="31"/>
        </w:rPr>
      </w:pPr>
      <w:r>
        <w:rPr>
          <w:rFonts w:ascii="Times New Roman" w:eastAsia="黑体" w:hAnsi="Times New Roman" w:cs="黑体" w:hint="eastAsia"/>
          <w:color w:val="000000"/>
          <w:kern w:val="0"/>
          <w:sz w:val="31"/>
          <w:szCs w:val="31"/>
        </w:rPr>
        <w:br w:type="page"/>
      </w:r>
    </w:p>
    <w:tbl>
      <w:tblPr>
        <w:tblW w:w="15168" w:type="dxa"/>
        <w:shd w:val="clear" w:color="auto" w:fill="FFFFFF" w:themeFill="background1"/>
        <w:tblLayout w:type="fixed"/>
        <w:tblCellMar>
          <w:top w:w="15" w:type="dxa"/>
          <w:left w:w="15" w:type="dxa"/>
          <w:bottom w:w="15" w:type="dxa"/>
          <w:right w:w="15" w:type="dxa"/>
        </w:tblCellMar>
        <w:tblLook w:val="04A0"/>
      </w:tblPr>
      <w:tblGrid>
        <w:gridCol w:w="686"/>
        <w:gridCol w:w="754"/>
        <w:gridCol w:w="808"/>
        <w:gridCol w:w="4122"/>
        <w:gridCol w:w="1719"/>
        <w:gridCol w:w="1567"/>
        <w:gridCol w:w="1298"/>
        <w:gridCol w:w="1466"/>
        <w:gridCol w:w="1483"/>
        <w:gridCol w:w="1265"/>
      </w:tblGrid>
      <w:tr w:rsidR="00343279">
        <w:trPr>
          <w:trHeight w:val="390"/>
        </w:trPr>
        <w:tc>
          <w:tcPr>
            <w:tcW w:w="15168" w:type="dxa"/>
            <w:gridSpan w:val="10"/>
            <w:shd w:val="clear" w:color="auto" w:fill="FFFFFF" w:themeFill="background1"/>
            <w:vAlign w:val="bottom"/>
          </w:tcPr>
          <w:p w:rsidR="00343279" w:rsidRDefault="00A9652D">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rPr>
              <w:lastRenderedPageBreak/>
              <w:t>支出决算表</w:t>
            </w:r>
          </w:p>
        </w:tc>
      </w:tr>
      <w:tr w:rsidR="00343279">
        <w:trPr>
          <w:trHeight w:val="286"/>
        </w:trPr>
        <w:tc>
          <w:tcPr>
            <w:tcW w:w="686" w:type="dxa"/>
            <w:shd w:val="clear" w:color="auto" w:fill="FFFFFF" w:themeFill="background1"/>
            <w:vAlign w:val="bottom"/>
          </w:tcPr>
          <w:p w:rsidR="00343279" w:rsidRDefault="00343279">
            <w:pPr>
              <w:rPr>
                <w:rFonts w:ascii="Arial" w:hAnsi="Arial" w:cs="Arial"/>
                <w:color w:val="000000"/>
                <w:sz w:val="20"/>
                <w:szCs w:val="20"/>
              </w:rPr>
            </w:pPr>
          </w:p>
        </w:tc>
        <w:tc>
          <w:tcPr>
            <w:tcW w:w="754" w:type="dxa"/>
            <w:shd w:val="clear" w:color="auto" w:fill="FFFFFF" w:themeFill="background1"/>
            <w:vAlign w:val="bottom"/>
          </w:tcPr>
          <w:p w:rsidR="00343279" w:rsidRDefault="00343279">
            <w:pPr>
              <w:rPr>
                <w:rFonts w:ascii="Arial" w:hAnsi="Arial" w:cs="Arial"/>
                <w:color w:val="000000"/>
                <w:sz w:val="20"/>
                <w:szCs w:val="20"/>
              </w:rPr>
            </w:pPr>
          </w:p>
        </w:tc>
        <w:tc>
          <w:tcPr>
            <w:tcW w:w="808" w:type="dxa"/>
            <w:shd w:val="clear" w:color="auto" w:fill="FFFFFF" w:themeFill="background1"/>
            <w:vAlign w:val="bottom"/>
          </w:tcPr>
          <w:p w:rsidR="00343279" w:rsidRDefault="00343279">
            <w:pPr>
              <w:rPr>
                <w:rFonts w:ascii="Arial" w:hAnsi="Arial" w:cs="Arial"/>
                <w:color w:val="000000"/>
                <w:sz w:val="20"/>
                <w:szCs w:val="20"/>
              </w:rPr>
            </w:pPr>
          </w:p>
        </w:tc>
        <w:tc>
          <w:tcPr>
            <w:tcW w:w="4122" w:type="dxa"/>
            <w:shd w:val="clear" w:color="auto" w:fill="FFFFFF" w:themeFill="background1"/>
            <w:vAlign w:val="bottom"/>
          </w:tcPr>
          <w:p w:rsidR="00343279" w:rsidRDefault="00343279">
            <w:pPr>
              <w:rPr>
                <w:rFonts w:ascii="Arial" w:hAnsi="Arial" w:cs="Arial"/>
                <w:color w:val="000000"/>
                <w:sz w:val="20"/>
                <w:szCs w:val="20"/>
              </w:rPr>
            </w:pPr>
          </w:p>
        </w:tc>
        <w:tc>
          <w:tcPr>
            <w:tcW w:w="1719" w:type="dxa"/>
            <w:shd w:val="clear" w:color="auto" w:fill="FFFFFF" w:themeFill="background1"/>
            <w:vAlign w:val="bottom"/>
          </w:tcPr>
          <w:p w:rsidR="00343279" w:rsidRDefault="00343279">
            <w:pPr>
              <w:rPr>
                <w:rFonts w:ascii="Arial" w:hAnsi="Arial" w:cs="Arial"/>
                <w:color w:val="000000"/>
                <w:sz w:val="20"/>
                <w:szCs w:val="20"/>
              </w:rPr>
            </w:pPr>
          </w:p>
        </w:tc>
        <w:tc>
          <w:tcPr>
            <w:tcW w:w="1567" w:type="dxa"/>
            <w:shd w:val="clear" w:color="auto" w:fill="FFFFFF" w:themeFill="background1"/>
            <w:vAlign w:val="bottom"/>
          </w:tcPr>
          <w:p w:rsidR="00343279" w:rsidRDefault="00343279">
            <w:pPr>
              <w:rPr>
                <w:rFonts w:ascii="Arial" w:hAnsi="Arial" w:cs="Arial"/>
                <w:color w:val="000000"/>
                <w:sz w:val="20"/>
                <w:szCs w:val="20"/>
              </w:rPr>
            </w:pPr>
          </w:p>
        </w:tc>
        <w:tc>
          <w:tcPr>
            <w:tcW w:w="1298" w:type="dxa"/>
            <w:shd w:val="clear" w:color="auto" w:fill="FFFFFF" w:themeFill="background1"/>
            <w:vAlign w:val="bottom"/>
          </w:tcPr>
          <w:p w:rsidR="00343279" w:rsidRDefault="00343279">
            <w:pPr>
              <w:rPr>
                <w:rFonts w:ascii="Arial" w:hAnsi="Arial" w:cs="Arial"/>
                <w:color w:val="000000"/>
                <w:sz w:val="20"/>
                <w:szCs w:val="20"/>
              </w:rPr>
            </w:pPr>
          </w:p>
        </w:tc>
        <w:tc>
          <w:tcPr>
            <w:tcW w:w="1466" w:type="dxa"/>
            <w:shd w:val="clear" w:color="auto" w:fill="FFFFFF" w:themeFill="background1"/>
            <w:vAlign w:val="bottom"/>
          </w:tcPr>
          <w:p w:rsidR="00343279" w:rsidRDefault="00343279">
            <w:pPr>
              <w:rPr>
                <w:rFonts w:ascii="Arial" w:hAnsi="Arial" w:cs="Arial"/>
                <w:color w:val="000000"/>
                <w:sz w:val="20"/>
                <w:szCs w:val="20"/>
              </w:rPr>
            </w:pPr>
          </w:p>
        </w:tc>
        <w:tc>
          <w:tcPr>
            <w:tcW w:w="1483" w:type="dxa"/>
            <w:shd w:val="clear" w:color="auto" w:fill="FFFFFF" w:themeFill="background1"/>
            <w:vAlign w:val="bottom"/>
          </w:tcPr>
          <w:p w:rsidR="00343279" w:rsidRDefault="00343279">
            <w:pPr>
              <w:rPr>
                <w:rFonts w:ascii="Arial" w:hAnsi="Arial" w:cs="Arial"/>
                <w:color w:val="000000"/>
                <w:sz w:val="20"/>
                <w:szCs w:val="20"/>
              </w:rPr>
            </w:pPr>
          </w:p>
        </w:tc>
        <w:tc>
          <w:tcPr>
            <w:tcW w:w="1265" w:type="dxa"/>
            <w:shd w:val="clear" w:color="auto" w:fill="FFFFFF" w:themeFill="background1"/>
            <w:vAlign w:val="bottom"/>
          </w:tcPr>
          <w:p w:rsidR="00343279" w:rsidRDefault="00A9652D">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03</w:t>
            </w:r>
            <w:r>
              <w:rPr>
                <w:rFonts w:ascii="宋体" w:hAnsi="宋体" w:cs="宋体" w:hint="eastAsia"/>
                <w:color w:val="000000"/>
                <w:kern w:val="0"/>
                <w:sz w:val="20"/>
                <w:szCs w:val="20"/>
              </w:rPr>
              <w:t>表</w:t>
            </w:r>
          </w:p>
        </w:tc>
      </w:tr>
      <w:tr w:rsidR="00343279">
        <w:trPr>
          <w:trHeight w:val="286"/>
        </w:trPr>
        <w:tc>
          <w:tcPr>
            <w:tcW w:w="6370" w:type="dxa"/>
            <w:gridSpan w:val="4"/>
            <w:shd w:val="clear" w:color="auto" w:fill="FFFFFF" w:themeFill="background1"/>
            <w:vAlign w:val="bottom"/>
          </w:tcPr>
          <w:p w:rsidR="00343279" w:rsidRDefault="00A9652D">
            <w:pPr>
              <w:rPr>
                <w:rFonts w:ascii="Arial" w:hAnsi="Arial" w:cs="Arial"/>
                <w:color w:val="000000"/>
                <w:sz w:val="20"/>
                <w:szCs w:val="20"/>
              </w:rPr>
            </w:pPr>
            <w:r>
              <w:rPr>
                <w:rFonts w:ascii="宋体" w:hAnsi="宋体" w:cs="宋体" w:hint="eastAsia"/>
                <w:color w:val="000000"/>
                <w:kern w:val="0"/>
                <w:sz w:val="20"/>
                <w:szCs w:val="20"/>
              </w:rPr>
              <w:t>部门：中国人民政治协商会议驻马店市委员会办公室</w:t>
            </w:r>
          </w:p>
        </w:tc>
        <w:tc>
          <w:tcPr>
            <w:tcW w:w="1719" w:type="dxa"/>
            <w:shd w:val="clear" w:color="auto" w:fill="FFFFFF" w:themeFill="background1"/>
            <w:vAlign w:val="bottom"/>
          </w:tcPr>
          <w:p w:rsidR="00343279" w:rsidRDefault="00343279">
            <w:pPr>
              <w:rPr>
                <w:rFonts w:ascii="Arial" w:hAnsi="Arial" w:cs="Arial"/>
                <w:color w:val="000000"/>
                <w:sz w:val="20"/>
                <w:szCs w:val="20"/>
              </w:rPr>
            </w:pPr>
          </w:p>
        </w:tc>
        <w:tc>
          <w:tcPr>
            <w:tcW w:w="1567" w:type="dxa"/>
            <w:shd w:val="clear" w:color="auto" w:fill="FFFFFF" w:themeFill="background1"/>
            <w:vAlign w:val="bottom"/>
          </w:tcPr>
          <w:p w:rsidR="00343279" w:rsidRDefault="00343279">
            <w:pPr>
              <w:rPr>
                <w:rFonts w:ascii="Arial" w:hAnsi="Arial" w:cs="Arial"/>
                <w:color w:val="000000"/>
                <w:sz w:val="20"/>
                <w:szCs w:val="20"/>
              </w:rPr>
            </w:pPr>
          </w:p>
        </w:tc>
        <w:tc>
          <w:tcPr>
            <w:tcW w:w="1298" w:type="dxa"/>
            <w:shd w:val="clear" w:color="auto" w:fill="FFFFFF" w:themeFill="background1"/>
            <w:vAlign w:val="bottom"/>
          </w:tcPr>
          <w:p w:rsidR="00343279" w:rsidRDefault="00343279">
            <w:pPr>
              <w:rPr>
                <w:rFonts w:ascii="Arial" w:hAnsi="Arial" w:cs="Arial"/>
                <w:color w:val="000000"/>
                <w:sz w:val="20"/>
                <w:szCs w:val="20"/>
              </w:rPr>
            </w:pPr>
          </w:p>
        </w:tc>
        <w:tc>
          <w:tcPr>
            <w:tcW w:w="1466" w:type="dxa"/>
            <w:shd w:val="clear" w:color="auto" w:fill="FFFFFF" w:themeFill="background1"/>
            <w:vAlign w:val="bottom"/>
          </w:tcPr>
          <w:p w:rsidR="00343279" w:rsidRDefault="00343279">
            <w:pPr>
              <w:rPr>
                <w:rFonts w:ascii="Arial" w:hAnsi="Arial" w:cs="Arial"/>
                <w:color w:val="000000"/>
                <w:sz w:val="20"/>
                <w:szCs w:val="20"/>
              </w:rPr>
            </w:pPr>
          </w:p>
        </w:tc>
        <w:tc>
          <w:tcPr>
            <w:tcW w:w="2748" w:type="dxa"/>
            <w:gridSpan w:val="2"/>
            <w:shd w:val="clear" w:color="auto" w:fill="FFFFFF" w:themeFill="background1"/>
            <w:vAlign w:val="bottom"/>
          </w:tcPr>
          <w:p w:rsidR="00343279" w:rsidRDefault="00A9652D">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343279">
        <w:trPr>
          <w:trHeight w:val="301"/>
        </w:trPr>
        <w:tc>
          <w:tcPr>
            <w:tcW w:w="637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1719" w:type="dxa"/>
            <w:vMerge w:val="restart"/>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本年支出合计</w:t>
            </w:r>
          </w:p>
        </w:tc>
        <w:tc>
          <w:tcPr>
            <w:tcW w:w="1567" w:type="dxa"/>
            <w:vMerge w:val="restart"/>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基本支出</w:t>
            </w:r>
          </w:p>
        </w:tc>
        <w:tc>
          <w:tcPr>
            <w:tcW w:w="1298" w:type="dxa"/>
            <w:vMerge w:val="restart"/>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项目支出</w:t>
            </w:r>
          </w:p>
        </w:tc>
        <w:tc>
          <w:tcPr>
            <w:tcW w:w="1466" w:type="dxa"/>
            <w:vMerge w:val="restart"/>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上缴上级支出</w:t>
            </w:r>
          </w:p>
        </w:tc>
        <w:tc>
          <w:tcPr>
            <w:tcW w:w="1483" w:type="dxa"/>
            <w:vMerge w:val="restart"/>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经营支出</w:t>
            </w:r>
          </w:p>
        </w:tc>
        <w:tc>
          <w:tcPr>
            <w:tcW w:w="1265" w:type="dxa"/>
            <w:vMerge w:val="restart"/>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对附属单位补助支出</w:t>
            </w:r>
          </w:p>
        </w:tc>
      </w:tr>
      <w:tr w:rsidR="00343279">
        <w:trPr>
          <w:trHeight w:val="312"/>
        </w:trPr>
        <w:tc>
          <w:tcPr>
            <w:tcW w:w="2248" w:type="dxa"/>
            <w:gridSpan w:val="3"/>
            <w:vMerge w:val="restart"/>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科目代码</w:t>
            </w:r>
          </w:p>
        </w:tc>
        <w:tc>
          <w:tcPr>
            <w:tcW w:w="4122"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719"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567"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298"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466"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483"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265"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r>
      <w:tr w:rsidR="00343279">
        <w:trPr>
          <w:trHeight w:val="312"/>
        </w:trPr>
        <w:tc>
          <w:tcPr>
            <w:tcW w:w="2248" w:type="dxa"/>
            <w:gridSpan w:val="3"/>
            <w:vMerge/>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4122"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719"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567"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298"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466"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483"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265"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r>
      <w:tr w:rsidR="00343279">
        <w:trPr>
          <w:trHeight w:val="312"/>
        </w:trPr>
        <w:tc>
          <w:tcPr>
            <w:tcW w:w="2248" w:type="dxa"/>
            <w:gridSpan w:val="3"/>
            <w:vMerge/>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4122"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719"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567"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298"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466"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483"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265"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r>
      <w:tr w:rsidR="00343279">
        <w:trPr>
          <w:trHeight w:val="301"/>
        </w:trPr>
        <w:tc>
          <w:tcPr>
            <w:tcW w:w="6370" w:type="dxa"/>
            <w:gridSpan w:val="4"/>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r>
      <w:tr w:rsidR="00343279">
        <w:trPr>
          <w:trHeight w:val="301"/>
        </w:trPr>
        <w:tc>
          <w:tcPr>
            <w:tcW w:w="6370" w:type="dxa"/>
            <w:gridSpan w:val="4"/>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1,781.86</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1,289.68</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492.18</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一般公共服务支出</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1,448.04</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955.86</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492.18</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政协事务</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1,445.79</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953.61</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492.18</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2010201</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行政运行</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781.22</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781.22</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2010202</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一般行政管理事务</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90.45</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90.45</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2010204</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政协会议</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281.91</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281.91</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2010205</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委员视察</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119.83</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119.83</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2010250</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事业运行</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172.39</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172.39</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20132</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组织事务</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2.25</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2.25</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2013204</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公务员事务</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2.25</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2.25</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社会保障和就业支出</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210.40</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210.40</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行政事业单位养老支出</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188.38</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188.38</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2080501</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行政单位离退休</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116.73</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116.73</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2080502</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事业单位离退休</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2080505</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机关事业单位基本养老保险缴费支出</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70.63</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70.63</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20808</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抚恤</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20.90</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20.90</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2080801</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死亡抚恤</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20.90</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20.90</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20899</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其他社会保障和就业支出</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auto"/>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2089999</w:t>
            </w:r>
          </w:p>
        </w:tc>
        <w:tc>
          <w:tcPr>
            <w:tcW w:w="4122" w:type="dxa"/>
            <w:tcBorders>
              <w:bottom w:val="single" w:sz="4" w:space="0" w:color="auto"/>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其他社会保障和就业支出</w:t>
            </w:r>
          </w:p>
        </w:tc>
        <w:tc>
          <w:tcPr>
            <w:tcW w:w="1719"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1567"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1298"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lastRenderedPageBreak/>
              <w:t>210</w:t>
            </w:r>
          </w:p>
        </w:tc>
        <w:tc>
          <w:tcPr>
            <w:tcW w:w="4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卫生健康支出</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66.65</w:t>
            </w:r>
          </w:p>
        </w:tc>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66.65</w:t>
            </w: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w:t>
            </w:r>
          </w:p>
        </w:tc>
        <w:tc>
          <w:tcPr>
            <w:tcW w:w="4122"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行政事业单位医疗</w:t>
            </w:r>
          </w:p>
        </w:tc>
        <w:tc>
          <w:tcPr>
            <w:tcW w:w="1719"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66.65</w:t>
            </w:r>
          </w:p>
        </w:tc>
        <w:tc>
          <w:tcPr>
            <w:tcW w:w="1567"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66.65</w:t>
            </w:r>
          </w:p>
        </w:tc>
        <w:tc>
          <w:tcPr>
            <w:tcW w:w="1298"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2101101</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行政单位医疗</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34.30</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34.30</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2101102</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事业单位医疗</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10.26</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10.26</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2101103</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公务员医疗补助</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22.10</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22.10</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221</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住房保障支出</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22102</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住房改革支出</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2210201</w:t>
            </w:r>
          </w:p>
        </w:tc>
        <w:tc>
          <w:tcPr>
            <w:tcW w:w="4122"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住房公积金</w:t>
            </w:r>
          </w:p>
        </w:tc>
        <w:tc>
          <w:tcPr>
            <w:tcW w:w="1719"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156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12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6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8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6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5168" w:type="dxa"/>
            <w:gridSpan w:val="10"/>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注：本表反映部门本年度各项支出情况。</w:t>
            </w:r>
          </w:p>
        </w:tc>
      </w:tr>
    </w:tbl>
    <w:p w:rsidR="00343279" w:rsidRDefault="00343279">
      <w:pPr>
        <w:rPr>
          <w:rFonts w:ascii="Times New Roman" w:eastAsia="黑体" w:hAnsi="Times New Roman" w:cs="黑体"/>
          <w:color w:val="000000"/>
          <w:kern w:val="0"/>
          <w:sz w:val="31"/>
          <w:szCs w:val="31"/>
        </w:rPr>
      </w:pPr>
    </w:p>
    <w:p w:rsidR="00343279" w:rsidRDefault="00343279">
      <w:pPr>
        <w:rPr>
          <w:rFonts w:ascii="Times New Roman" w:eastAsia="黑体" w:hAnsi="Times New Roman" w:cs="黑体"/>
          <w:color w:val="000000"/>
          <w:kern w:val="0"/>
          <w:sz w:val="31"/>
          <w:szCs w:val="31"/>
        </w:rPr>
      </w:pPr>
    </w:p>
    <w:p w:rsidR="00343279" w:rsidRDefault="00343279">
      <w:pPr>
        <w:rPr>
          <w:rFonts w:ascii="Times New Roman" w:eastAsia="黑体" w:hAnsi="Times New Roman" w:cs="黑体"/>
          <w:color w:val="000000"/>
          <w:kern w:val="0"/>
          <w:sz w:val="31"/>
          <w:szCs w:val="31"/>
        </w:rPr>
      </w:pPr>
    </w:p>
    <w:p w:rsidR="00343279" w:rsidRDefault="00A9652D">
      <w:pPr>
        <w:rPr>
          <w:rFonts w:ascii="Times New Roman" w:eastAsia="黑体" w:hAnsi="Times New Roman" w:cs="黑体"/>
          <w:color w:val="000000"/>
          <w:kern w:val="0"/>
          <w:sz w:val="31"/>
          <w:szCs w:val="31"/>
        </w:rPr>
      </w:pPr>
      <w:r>
        <w:rPr>
          <w:rFonts w:ascii="Times New Roman" w:eastAsia="黑体" w:hAnsi="Times New Roman" w:cs="黑体" w:hint="eastAsia"/>
          <w:color w:val="000000"/>
          <w:kern w:val="0"/>
          <w:sz w:val="31"/>
          <w:szCs w:val="31"/>
        </w:rPr>
        <w:br w:type="page"/>
      </w:r>
    </w:p>
    <w:tbl>
      <w:tblPr>
        <w:tblW w:w="15144" w:type="dxa"/>
        <w:shd w:val="clear" w:color="auto" w:fill="FFFFFF" w:themeFill="background1"/>
        <w:tblLayout w:type="fixed"/>
        <w:tblCellMar>
          <w:top w:w="15" w:type="dxa"/>
          <w:left w:w="15" w:type="dxa"/>
          <w:bottom w:w="15" w:type="dxa"/>
          <w:right w:w="15" w:type="dxa"/>
        </w:tblCellMar>
        <w:tblLook w:val="04A0"/>
      </w:tblPr>
      <w:tblGrid>
        <w:gridCol w:w="3252"/>
        <w:gridCol w:w="775"/>
        <w:gridCol w:w="1214"/>
        <w:gridCol w:w="3320"/>
        <w:gridCol w:w="842"/>
        <w:gridCol w:w="1113"/>
        <w:gridCol w:w="1584"/>
        <w:gridCol w:w="1616"/>
        <w:gridCol w:w="1428"/>
      </w:tblGrid>
      <w:tr w:rsidR="00343279">
        <w:trPr>
          <w:trHeight w:val="390"/>
        </w:trPr>
        <w:tc>
          <w:tcPr>
            <w:tcW w:w="15144" w:type="dxa"/>
            <w:gridSpan w:val="9"/>
            <w:shd w:val="clear" w:color="auto" w:fill="FFFFFF" w:themeFill="background1"/>
            <w:vAlign w:val="bottom"/>
          </w:tcPr>
          <w:p w:rsidR="00343279" w:rsidRDefault="00A9652D">
            <w:pPr>
              <w:jc w:val="center"/>
              <w:rPr>
                <w:rFonts w:ascii="宋体" w:hAnsi="宋体" w:cs="宋体"/>
                <w:color w:val="000000"/>
                <w:sz w:val="30"/>
                <w:szCs w:val="30"/>
              </w:rPr>
            </w:pPr>
            <w:r>
              <w:rPr>
                <w:rFonts w:ascii="Times New Roman" w:hAnsi="Times New Roman"/>
              </w:rPr>
              <w:lastRenderedPageBreak/>
              <w:br w:type="page"/>
            </w:r>
            <w:r>
              <w:rPr>
                <w:rFonts w:ascii="宋体" w:hAnsi="宋体" w:cs="宋体" w:hint="eastAsia"/>
                <w:color w:val="000000"/>
                <w:kern w:val="0"/>
                <w:sz w:val="30"/>
                <w:szCs w:val="30"/>
              </w:rPr>
              <w:t>财政拨款收入支出决算总表</w:t>
            </w:r>
          </w:p>
        </w:tc>
      </w:tr>
      <w:tr w:rsidR="00343279">
        <w:trPr>
          <w:trHeight w:val="286"/>
        </w:trPr>
        <w:tc>
          <w:tcPr>
            <w:tcW w:w="3252" w:type="dxa"/>
            <w:shd w:val="clear" w:color="auto" w:fill="FFFFFF" w:themeFill="background1"/>
            <w:vAlign w:val="bottom"/>
          </w:tcPr>
          <w:p w:rsidR="00343279" w:rsidRDefault="00343279">
            <w:pPr>
              <w:rPr>
                <w:rFonts w:ascii="Arial" w:hAnsi="Arial" w:cs="Arial"/>
                <w:color w:val="000000"/>
                <w:sz w:val="20"/>
                <w:szCs w:val="20"/>
              </w:rPr>
            </w:pPr>
          </w:p>
        </w:tc>
        <w:tc>
          <w:tcPr>
            <w:tcW w:w="775" w:type="dxa"/>
            <w:shd w:val="clear" w:color="auto" w:fill="FFFFFF" w:themeFill="background1"/>
            <w:vAlign w:val="bottom"/>
          </w:tcPr>
          <w:p w:rsidR="00343279" w:rsidRDefault="00343279">
            <w:pPr>
              <w:rPr>
                <w:rFonts w:ascii="Arial" w:hAnsi="Arial" w:cs="Arial"/>
                <w:color w:val="000000"/>
                <w:sz w:val="20"/>
                <w:szCs w:val="20"/>
              </w:rPr>
            </w:pPr>
          </w:p>
        </w:tc>
        <w:tc>
          <w:tcPr>
            <w:tcW w:w="1214" w:type="dxa"/>
            <w:shd w:val="clear" w:color="auto" w:fill="FFFFFF" w:themeFill="background1"/>
            <w:vAlign w:val="bottom"/>
          </w:tcPr>
          <w:p w:rsidR="00343279" w:rsidRDefault="00343279">
            <w:pPr>
              <w:rPr>
                <w:rFonts w:ascii="Arial" w:hAnsi="Arial" w:cs="Arial"/>
                <w:color w:val="000000"/>
                <w:sz w:val="20"/>
                <w:szCs w:val="20"/>
              </w:rPr>
            </w:pPr>
          </w:p>
        </w:tc>
        <w:tc>
          <w:tcPr>
            <w:tcW w:w="3320" w:type="dxa"/>
            <w:shd w:val="clear" w:color="auto" w:fill="FFFFFF" w:themeFill="background1"/>
            <w:vAlign w:val="bottom"/>
          </w:tcPr>
          <w:p w:rsidR="00343279" w:rsidRDefault="00343279">
            <w:pPr>
              <w:rPr>
                <w:rFonts w:ascii="Arial" w:hAnsi="Arial" w:cs="Arial"/>
                <w:color w:val="000000"/>
                <w:sz w:val="20"/>
                <w:szCs w:val="20"/>
              </w:rPr>
            </w:pPr>
          </w:p>
        </w:tc>
        <w:tc>
          <w:tcPr>
            <w:tcW w:w="842" w:type="dxa"/>
            <w:shd w:val="clear" w:color="auto" w:fill="FFFFFF" w:themeFill="background1"/>
            <w:vAlign w:val="bottom"/>
          </w:tcPr>
          <w:p w:rsidR="00343279" w:rsidRDefault="00343279">
            <w:pPr>
              <w:rPr>
                <w:rFonts w:ascii="Arial" w:hAnsi="Arial" w:cs="Arial"/>
                <w:color w:val="000000"/>
                <w:sz w:val="20"/>
                <w:szCs w:val="20"/>
              </w:rPr>
            </w:pPr>
          </w:p>
        </w:tc>
        <w:tc>
          <w:tcPr>
            <w:tcW w:w="1113" w:type="dxa"/>
            <w:shd w:val="clear" w:color="auto" w:fill="FFFFFF" w:themeFill="background1"/>
            <w:vAlign w:val="bottom"/>
          </w:tcPr>
          <w:p w:rsidR="00343279" w:rsidRDefault="00343279">
            <w:pPr>
              <w:rPr>
                <w:rFonts w:ascii="Arial" w:hAnsi="Arial" w:cs="Arial"/>
                <w:color w:val="000000"/>
                <w:sz w:val="20"/>
                <w:szCs w:val="20"/>
              </w:rPr>
            </w:pPr>
          </w:p>
        </w:tc>
        <w:tc>
          <w:tcPr>
            <w:tcW w:w="1584" w:type="dxa"/>
            <w:shd w:val="clear" w:color="auto" w:fill="FFFFFF" w:themeFill="background1"/>
            <w:vAlign w:val="bottom"/>
          </w:tcPr>
          <w:p w:rsidR="00343279" w:rsidRDefault="00343279">
            <w:pPr>
              <w:rPr>
                <w:rFonts w:ascii="Arial" w:hAnsi="Arial" w:cs="Arial"/>
                <w:color w:val="000000"/>
                <w:sz w:val="20"/>
                <w:szCs w:val="20"/>
              </w:rPr>
            </w:pPr>
          </w:p>
        </w:tc>
        <w:tc>
          <w:tcPr>
            <w:tcW w:w="1616" w:type="dxa"/>
            <w:shd w:val="clear" w:color="auto" w:fill="FFFFFF" w:themeFill="background1"/>
            <w:vAlign w:val="bottom"/>
          </w:tcPr>
          <w:p w:rsidR="00343279" w:rsidRDefault="00343279">
            <w:pPr>
              <w:rPr>
                <w:rFonts w:ascii="Arial" w:hAnsi="Arial" w:cs="Arial"/>
                <w:color w:val="000000"/>
                <w:sz w:val="20"/>
                <w:szCs w:val="20"/>
              </w:rPr>
            </w:pPr>
          </w:p>
        </w:tc>
        <w:tc>
          <w:tcPr>
            <w:tcW w:w="1428" w:type="dxa"/>
            <w:shd w:val="clear" w:color="auto" w:fill="FFFFFF" w:themeFill="background1"/>
            <w:vAlign w:val="bottom"/>
          </w:tcPr>
          <w:p w:rsidR="00343279" w:rsidRDefault="00A9652D">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04</w:t>
            </w:r>
            <w:r>
              <w:rPr>
                <w:rFonts w:ascii="宋体" w:hAnsi="宋体" w:cs="宋体" w:hint="eastAsia"/>
                <w:color w:val="000000"/>
                <w:kern w:val="0"/>
                <w:sz w:val="20"/>
                <w:szCs w:val="20"/>
              </w:rPr>
              <w:t>表</w:t>
            </w:r>
          </w:p>
        </w:tc>
      </w:tr>
      <w:tr w:rsidR="00343279">
        <w:trPr>
          <w:trHeight w:val="286"/>
        </w:trPr>
        <w:tc>
          <w:tcPr>
            <w:tcW w:w="5241" w:type="dxa"/>
            <w:gridSpan w:val="3"/>
            <w:shd w:val="clear" w:color="auto" w:fill="FFFFFF" w:themeFill="background1"/>
            <w:vAlign w:val="bottom"/>
          </w:tcPr>
          <w:p w:rsidR="00343279" w:rsidRDefault="00A9652D">
            <w:pPr>
              <w:rPr>
                <w:rFonts w:ascii="Arial" w:hAnsi="Arial" w:cs="Arial"/>
                <w:color w:val="000000"/>
                <w:sz w:val="20"/>
                <w:szCs w:val="20"/>
              </w:rPr>
            </w:pPr>
            <w:r>
              <w:rPr>
                <w:rFonts w:ascii="宋体" w:hAnsi="宋体" w:cs="宋体" w:hint="eastAsia"/>
                <w:color w:val="000000"/>
                <w:kern w:val="0"/>
                <w:sz w:val="20"/>
                <w:szCs w:val="20"/>
              </w:rPr>
              <w:t>部门：中国人民政治协商会议驻马店市委员会办公室</w:t>
            </w:r>
          </w:p>
        </w:tc>
        <w:tc>
          <w:tcPr>
            <w:tcW w:w="3320" w:type="dxa"/>
            <w:shd w:val="clear" w:color="auto" w:fill="FFFFFF" w:themeFill="background1"/>
            <w:vAlign w:val="bottom"/>
          </w:tcPr>
          <w:p w:rsidR="00343279" w:rsidRDefault="00343279">
            <w:pPr>
              <w:rPr>
                <w:rFonts w:ascii="Arial" w:hAnsi="Arial" w:cs="Arial"/>
                <w:color w:val="000000"/>
                <w:sz w:val="20"/>
                <w:szCs w:val="20"/>
              </w:rPr>
            </w:pPr>
          </w:p>
        </w:tc>
        <w:tc>
          <w:tcPr>
            <w:tcW w:w="842" w:type="dxa"/>
            <w:shd w:val="clear" w:color="auto" w:fill="FFFFFF" w:themeFill="background1"/>
            <w:vAlign w:val="bottom"/>
          </w:tcPr>
          <w:p w:rsidR="00343279" w:rsidRDefault="00343279">
            <w:pPr>
              <w:rPr>
                <w:rFonts w:ascii="Arial" w:hAnsi="Arial" w:cs="Arial"/>
                <w:color w:val="000000"/>
                <w:sz w:val="20"/>
                <w:szCs w:val="20"/>
              </w:rPr>
            </w:pPr>
          </w:p>
        </w:tc>
        <w:tc>
          <w:tcPr>
            <w:tcW w:w="1113" w:type="dxa"/>
            <w:shd w:val="clear" w:color="auto" w:fill="FFFFFF" w:themeFill="background1"/>
            <w:vAlign w:val="bottom"/>
          </w:tcPr>
          <w:p w:rsidR="00343279" w:rsidRDefault="00343279">
            <w:pPr>
              <w:rPr>
                <w:rFonts w:ascii="Arial" w:hAnsi="Arial" w:cs="Arial"/>
                <w:color w:val="000000"/>
                <w:sz w:val="20"/>
                <w:szCs w:val="20"/>
              </w:rPr>
            </w:pPr>
          </w:p>
        </w:tc>
        <w:tc>
          <w:tcPr>
            <w:tcW w:w="1584" w:type="dxa"/>
            <w:shd w:val="clear" w:color="auto" w:fill="FFFFFF" w:themeFill="background1"/>
            <w:vAlign w:val="bottom"/>
          </w:tcPr>
          <w:p w:rsidR="00343279" w:rsidRDefault="00343279">
            <w:pPr>
              <w:rPr>
                <w:rFonts w:ascii="Arial" w:hAnsi="Arial" w:cs="Arial"/>
                <w:color w:val="000000"/>
                <w:sz w:val="20"/>
                <w:szCs w:val="20"/>
              </w:rPr>
            </w:pPr>
          </w:p>
        </w:tc>
        <w:tc>
          <w:tcPr>
            <w:tcW w:w="1616" w:type="dxa"/>
            <w:shd w:val="clear" w:color="auto" w:fill="FFFFFF" w:themeFill="background1"/>
            <w:vAlign w:val="bottom"/>
          </w:tcPr>
          <w:p w:rsidR="00343279" w:rsidRDefault="00343279">
            <w:pPr>
              <w:rPr>
                <w:rFonts w:ascii="Arial" w:hAnsi="Arial" w:cs="Arial"/>
                <w:color w:val="000000"/>
                <w:sz w:val="20"/>
                <w:szCs w:val="20"/>
              </w:rPr>
            </w:pPr>
          </w:p>
        </w:tc>
        <w:tc>
          <w:tcPr>
            <w:tcW w:w="1428" w:type="dxa"/>
            <w:shd w:val="clear" w:color="auto" w:fill="FFFFFF" w:themeFill="background1"/>
            <w:vAlign w:val="bottom"/>
          </w:tcPr>
          <w:p w:rsidR="00343279" w:rsidRDefault="00A9652D">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343279">
        <w:trPr>
          <w:trHeight w:val="301"/>
        </w:trPr>
        <w:tc>
          <w:tcPr>
            <w:tcW w:w="524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收</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入</w:t>
            </w:r>
          </w:p>
        </w:tc>
        <w:tc>
          <w:tcPr>
            <w:tcW w:w="9903" w:type="dxa"/>
            <w:gridSpan w:val="6"/>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支</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出</w:t>
            </w:r>
          </w:p>
        </w:tc>
      </w:tr>
      <w:tr w:rsidR="00343279">
        <w:trPr>
          <w:trHeight w:val="312"/>
        </w:trPr>
        <w:tc>
          <w:tcPr>
            <w:tcW w:w="3252" w:type="dxa"/>
            <w:vMerge w:val="restart"/>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775"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214"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3320"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842"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113"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584"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一般公共预算</w:t>
            </w:r>
          </w:p>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财政拨款</w:t>
            </w:r>
          </w:p>
        </w:tc>
        <w:tc>
          <w:tcPr>
            <w:tcW w:w="1616"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政府性基金预算财政拨款</w:t>
            </w:r>
          </w:p>
        </w:tc>
        <w:tc>
          <w:tcPr>
            <w:tcW w:w="1428"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国有资本经营预算财政拨款</w:t>
            </w:r>
          </w:p>
        </w:tc>
      </w:tr>
      <w:tr w:rsidR="00343279">
        <w:trPr>
          <w:trHeight w:val="615"/>
        </w:trPr>
        <w:tc>
          <w:tcPr>
            <w:tcW w:w="3252" w:type="dxa"/>
            <w:vMerge/>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775"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214"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3320"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842"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113"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584"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616"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428"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775" w:type="dxa"/>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214"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842" w:type="dxa"/>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一、一般公共预算财政拨款</w:t>
            </w: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1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1,781.86</w:t>
            </w: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一、一般公共服务支出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1,448.04</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1,448.04</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二、政府性基金预算财政拨款</w:t>
            </w: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21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二、外交支出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三、国有资本经营预算财政拨款</w:t>
            </w: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21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三、国防支出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四、公共安全支出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五、教育支出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六、科学技术支出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七、文化旅游体育与传媒支出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八、社会保障和就业支出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210.40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210.40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九、卫生健康支出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66.65</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66.65</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十、节能环保支出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十一、城乡社区支出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十二、农林水支出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十三、交通运输支出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十四、资源勘探工业信息等支出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十五、商业服务业等支出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十六、金融支出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十七、援助其他地区支出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十八、自然资源海洋气象等支出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auto"/>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auto"/>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214" w:type="dxa"/>
            <w:tcBorders>
              <w:bottom w:val="single" w:sz="4" w:space="0" w:color="auto"/>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auto"/>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十九、住房保障支出</w:t>
            </w:r>
          </w:p>
        </w:tc>
        <w:tc>
          <w:tcPr>
            <w:tcW w:w="842" w:type="dxa"/>
            <w:tcBorders>
              <w:bottom w:val="single" w:sz="4" w:space="0" w:color="auto"/>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1113"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1584"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1616"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二十、粮油物资储备支出</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w:t>
            </w: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二十一、国有资本经营预算支出</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214" w:type="dxa"/>
            <w:tcBorders>
              <w:top w:val="single" w:sz="4" w:space="0" w:color="auto"/>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二十二、灾害防治及应急管理支出</w:t>
            </w:r>
          </w:p>
        </w:tc>
        <w:tc>
          <w:tcPr>
            <w:tcW w:w="842"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1113"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二十三、其他支出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b/>
                <w:color w:val="000000"/>
                <w:sz w:val="20"/>
                <w:szCs w:val="20"/>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二十四、债务还本支出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0"/>
                <w:szCs w:val="20"/>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二十五、债务付息支出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0"/>
                <w:szCs w:val="20"/>
              </w:rPr>
            </w:pP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121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二十六、抗</w:t>
            </w:r>
            <w:proofErr w:type="gramStart"/>
            <w:r>
              <w:rPr>
                <w:rFonts w:ascii="宋体" w:hAnsi="宋体" w:cs="宋体" w:hint="eastAsia"/>
                <w:color w:val="000000"/>
                <w:kern w:val="0"/>
                <w:sz w:val="22"/>
                <w:szCs w:val="22"/>
              </w:rPr>
              <w:t>疫</w:t>
            </w:r>
            <w:proofErr w:type="gramEnd"/>
            <w:r>
              <w:rPr>
                <w:rFonts w:ascii="宋体" w:hAnsi="宋体" w:cs="宋体" w:hint="eastAsia"/>
                <w:color w:val="000000"/>
                <w:kern w:val="0"/>
                <w:sz w:val="22"/>
                <w:szCs w:val="22"/>
              </w:rPr>
              <w:t>特别国债安排的支出</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本年收入合计</w:t>
            </w: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21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1,781.86</w:t>
            </w: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本年支出合计</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1,781.86</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1,781.86</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年初财政拨款结转和结余</w:t>
            </w: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121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年末财政拨款结转和结余</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一般公共预算财政拨款</w:t>
            </w: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121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320" w:type="dxa"/>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w:t>
            </w:r>
          </w:p>
        </w:tc>
        <w:tc>
          <w:tcPr>
            <w:tcW w:w="111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58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616"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428"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政府性基金预算财政拨款</w:t>
            </w: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121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320" w:type="dxa"/>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w:t>
            </w:r>
          </w:p>
        </w:tc>
        <w:tc>
          <w:tcPr>
            <w:tcW w:w="111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58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616"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428"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国有资本经营预算财政拨款</w:t>
            </w: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121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3320" w:type="dxa"/>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w:t>
            </w:r>
          </w:p>
        </w:tc>
        <w:tc>
          <w:tcPr>
            <w:tcW w:w="111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58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616"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428"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r>
      <w:tr w:rsidR="00343279">
        <w:trPr>
          <w:trHeight w:val="301"/>
        </w:trPr>
        <w:tc>
          <w:tcPr>
            <w:tcW w:w="3252"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总计</w:t>
            </w:r>
          </w:p>
        </w:tc>
        <w:tc>
          <w:tcPr>
            <w:tcW w:w="77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121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1,781.86</w:t>
            </w:r>
          </w:p>
        </w:tc>
        <w:tc>
          <w:tcPr>
            <w:tcW w:w="3320"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总计</w:t>
            </w:r>
          </w:p>
        </w:tc>
        <w:tc>
          <w:tcPr>
            <w:tcW w:w="84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w:t>
            </w:r>
          </w:p>
        </w:tc>
        <w:tc>
          <w:tcPr>
            <w:tcW w:w="111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1,781.86</w:t>
            </w:r>
          </w:p>
        </w:tc>
        <w:tc>
          <w:tcPr>
            <w:tcW w:w="1584"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1,781.86</w:t>
            </w:r>
          </w:p>
        </w:tc>
        <w:tc>
          <w:tcPr>
            <w:tcW w:w="16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42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3716" w:type="dxa"/>
            <w:gridSpan w:val="8"/>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注：本表反映部门本年度一般公共预算财政拨款、政府性基金预算财政拨款和国有资本经营预算财政拨款的总收支和年末结转结余情况。</w:t>
            </w:r>
          </w:p>
        </w:tc>
        <w:tc>
          <w:tcPr>
            <w:tcW w:w="1428" w:type="dxa"/>
            <w:shd w:val="clear" w:color="auto" w:fill="FFFFFF" w:themeFill="background1"/>
            <w:vAlign w:val="center"/>
          </w:tcPr>
          <w:p w:rsidR="00343279" w:rsidRDefault="00343279">
            <w:pPr>
              <w:jc w:val="left"/>
              <w:rPr>
                <w:rFonts w:ascii="宋体" w:hAnsi="宋体" w:cs="宋体"/>
                <w:color w:val="000000"/>
                <w:sz w:val="20"/>
                <w:szCs w:val="20"/>
              </w:rPr>
            </w:pPr>
          </w:p>
        </w:tc>
      </w:tr>
    </w:tbl>
    <w:p w:rsidR="00343279" w:rsidRDefault="00A9652D">
      <w:pPr>
        <w:rPr>
          <w:rFonts w:ascii="Times New Roman" w:hAnsi="Times New Roman"/>
        </w:rPr>
      </w:pPr>
      <w:r>
        <w:rPr>
          <w:rFonts w:ascii="Times New Roman" w:hAnsi="Times New Roman"/>
        </w:rPr>
        <w:br w:type="page"/>
      </w:r>
    </w:p>
    <w:tbl>
      <w:tblPr>
        <w:tblW w:w="15100" w:type="dxa"/>
        <w:shd w:val="clear" w:color="auto" w:fill="FFFFFF" w:themeFill="background1"/>
        <w:tblLayout w:type="fixed"/>
        <w:tblCellMar>
          <w:top w:w="15" w:type="dxa"/>
          <w:left w:w="15" w:type="dxa"/>
          <w:bottom w:w="15" w:type="dxa"/>
          <w:right w:w="15" w:type="dxa"/>
        </w:tblCellMar>
        <w:tblLook w:val="04A0"/>
      </w:tblPr>
      <w:tblGrid>
        <w:gridCol w:w="686"/>
        <w:gridCol w:w="754"/>
        <w:gridCol w:w="808"/>
        <w:gridCol w:w="4594"/>
        <w:gridCol w:w="3387"/>
        <w:gridCol w:w="2073"/>
        <w:gridCol w:w="2798"/>
      </w:tblGrid>
      <w:tr w:rsidR="00343279">
        <w:trPr>
          <w:trHeight w:val="390"/>
        </w:trPr>
        <w:tc>
          <w:tcPr>
            <w:tcW w:w="15100" w:type="dxa"/>
            <w:gridSpan w:val="7"/>
            <w:shd w:val="clear" w:color="auto" w:fill="FFFFFF" w:themeFill="background1"/>
            <w:vAlign w:val="bottom"/>
          </w:tcPr>
          <w:p w:rsidR="00343279" w:rsidRDefault="00A9652D">
            <w:pPr>
              <w:jc w:val="center"/>
              <w:rPr>
                <w:rFonts w:ascii="宋体" w:hAnsi="宋体" w:cs="宋体"/>
                <w:color w:val="000000"/>
                <w:sz w:val="30"/>
                <w:szCs w:val="30"/>
              </w:rPr>
            </w:pPr>
            <w:r>
              <w:rPr>
                <w:rFonts w:ascii="Times New Roman" w:hAnsi="Times New Roman"/>
              </w:rPr>
              <w:lastRenderedPageBreak/>
              <w:br w:type="page"/>
            </w:r>
            <w:r>
              <w:rPr>
                <w:rFonts w:ascii="宋体" w:hAnsi="宋体" w:cs="宋体" w:hint="eastAsia"/>
                <w:color w:val="000000"/>
                <w:kern w:val="0"/>
                <w:sz w:val="30"/>
                <w:szCs w:val="30"/>
              </w:rPr>
              <w:t>一般公共预算财政拨款支出决算表</w:t>
            </w:r>
          </w:p>
        </w:tc>
      </w:tr>
      <w:tr w:rsidR="00343279">
        <w:trPr>
          <w:trHeight w:val="286"/>
        </w:trPr>
        <w:tc>
          <w:tcPr>
            <w:tcW w:w="686" w:type="dxa"/>
            <w:shd w:val="clear" w:color="auto" w:fill="FFFFFF" w:themeFill="background1"/>
            <w:vAlign w:val="bottom"/>
          </w:tcPr>
          <w:p w:rsidR="00343279" w:rsidRDefault="00343279">
            <w:pPr>
              <w:rPr>
                <w:rFonts w:ascii="Arial" w:hAnsi="Arial" w:cs="Arial"/>
                <w:color w:val="000000"/>
                <w:sz w:val="20"/>
                <w:szCs w:val="20"/>
              </w:rPr>
            </w:pPr>
          </w:p>
        </w:tc>
        <w:tc>
          <w:tcPr>
            <w:tcW w:w="754" w:type="dxa"/>
            <w:shd w:val="clear" w:color="auto" w:fill="FFFFFF" w:themeFill="background1"/>
            <w:vAlign w:val="bottom"/>
          </w:tcPr>
          <w:p w:rsidR="00343279" w:rsidRDefault="00343279">
            <w:pPr>
              <w:rPr>
                <w:rFonts w:ascii="Arial" w:hAnsi="Arial" w:cs="Arial"/>
                <w:color w:val="000000"/>
                <w:sz w:val="20"/>
                <w:szCs w:val="20"/>
              </w:rPr>
            </w:pPr>
          </w:p>
        </w:tc>
        <w:tc>
          <w:tcPr>
            <w:tcW w:w="808" w:type="dxa"/>
            <w:shd w:val="clear" w:color="auto" w:fill="FFFFFF" w:themeFill="background1"/>
            <w:vAlign w:val="bottom"/>
          </w:tcPr>
          <w:p w:rsidR="00343279" w:rsidRDefault="00343279">
            <w:pPr>
              <w:rPr>
                <w:rFonts w:ascii="Arial" w:hAnsi="Arial" w:cs="Arial"/>
                <w:color w:val="000000"/>
                <w:sz w:val="20"/>
                <w:szCs w:val="20"/>
              </w:rPr>
            </w:pPr>
          </w:p>
        </w:tc>
        <w:tc>
          <w:tcPr>
            <w:tcW w:w="4594" w:type="dxa"/>
            <w:shd w:val="clear" w:color="auto" w:fill="FFFFFF" w:themeFill="background1"/>
            <w:vAlign w:val="bottom"/>
          </w:tcPr>
          <w:p w:rsidR="00343279" w:rsidRDefault="00343279">
            <w:pPr>
              <w:rPr>
                <w:rFonts w:ascii="Arial" w:hAnsi="Arial" w:cs="Arial"/>
                <w:color w:val="000000"/>
                <w:sz w:val="20"/>
                <w:szCs w:val="20"/>
              </w:rPr>
            </w:pPr>
          </w:p>
        </w:tc>
        <w:tc>
          <w:tcPr>
            <w:tcW w:w="3387" w:type="dxa"/>
            <w:shd w:val="clear" w:color="auto" w:fill="FFFFFF" w:themeFill="background1"/>
            <w:vAlign w:val="bottom"/>
          </w:tcPr>
          <w:p w:rsidR="00343279" w:rsidRDefault="00343279">
            <w:pPr>
              <w:rPr>
                <w:rFonts w:ascii="Arial" w:hAnsi="Arial" w:cs="Arial"/>
                <w:color w:val="000000"/>
                <w:sz w:val="20"/>
                <w:szCs w:val="20"/>
              </w:rPr>
            </w:pPr>
          </w:p>
        </w:tc>
        <w:tc>
          <w:tcPr>
            <w:tcW w:w="2073" w:type="dxa"/>
            <w:shd w:val="clear" w:color="auto" w:fill="FFFFFF" w:themeFill="background1"/>
            <w:vAlign w:val="bottom"/>
          </w:tcPr>
          <w:p w:rsidR="00343279" w:rsidRDefault="00343279">
            <w:pPr>
              <w:rPr>
                <w:rFonts w:ascii="Arial" w:hAnsi="Arial" w:cs="Arial"/>
                <w:color w:val="000000"/>
                <w:sz w:val="20"/>
                <w:szCs w:val="20"/>
              </w:rPr>
            </w:pPr>
          </w:p>
        </w:tc>
        <w:tc>
          <w:tcPr>
            <w:tcW w:w="2798" w:type="dxa"/>
            <w:shd w:val="clear" w:color="auto" w:fill="FFFFFF" w:themeFill="background1"/>
            <w:vAlign w:val="bottom"/>
          </w:tcPr>
          <w:p w:rsidR="00343279" w:rsidRDefault="00A9652D">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05</w:t>
            </w:r>
            <w:r>
              <w:rPr>
                <w:rFonts w:ascii="宋体" w:hAnsi="宋体" w:cs="宋体" w:hint="eastAsia"/>
                <w:color w:val="000000"/>
                <w:kern w:val="0"/>
                <w:sz w:val="20"/>
                <w:szCs w:val="20"/>
              </w:rPr>
              <w:t>表</w:t>
            </w:r>
          </w:p>
        </w:tc>
      </w:tr>
      <w:tr w:rsidR="00343279">
        <w:trPr>
          <w:trHeight w:val="286"/>
        </w:trPr>
        <w:tc>
          <w:tcPr>
            <w:tcW w:w="6842" w:type="dxa"/>
            <w:gridSpan w:val="4"/>
            <w:shd w:val="clear" w:color="auto" w:fill="FFFFFF" w:themeFill="background1"/>
            <w:vAlign w:val="bottom"/>
          </w:tcPr>
          <w:p w:rsidR="00343279" w:rsidRDefault="00A9652D">
            <w:pPr>
              <w:rPr>
                <w:rFonts w:ascii="Arial" w:hAnsi="Arial" w:cs="Arial"/>
                <w:color w:val="000000"/>
                <w:sz w:val="20"/>
                <w:szCs w:val="20"/>
              </w:rPr>
            </w:pPr>
            <w:r>
              <w:rPr>
                <w:rFonts w:ascii="宋体" w:hAnsi="宋体" w:cs="宋体" w:hint="eastAsia"/>
                <w:color w:val="000000"/>
                <w:kern w:val="0"/>
                <w:sz w:val="20"/>
                <w:szCs w:val="20"/>
              </w:rPr>
              <w:t>部门：中国人民政治协商会议驻马店市委员会办公室</w:t>
            </w:r>
          </w:p>
        </w:tc>
        <w:tc>
          <w:tcPr>
            <w:tcW w:w="3387" w:type="dxa"/>
            <w:shd w:val="clear" w:color="auto" w:fill="FFFFFF" w:themeFill="background1"/>
            <w:vAlign w:val="bottom"/>
          </w:tcPr>
          <w:p w:rsidR="00343279" w:rsidRDefault="00343279">
            <w:pPr>
              <w:rPr>
                <w:rFonts w:ascii="Arial" w:hAnsi="Arial" w:cs="Arial"/>
                <w:color w:val="000000"/>
                <w:sz w:val="20"/>
                <w:szCs w:val="20"/>
              </w:rPr>
            </w:pPr>
          </w:p>
        </w:tc>
        <w:tc>
          <w:tcPr>
            <w:tcW w:w="4871" w:type="dxa"/>
            <w:gridSpan w:val="2"/>
            <w:shd w:val="clear" w:color="auto" w:fill="FFFFFF" w:themeFill="background1"/>
            <w:vAlign w:val="bottom"/>
          </w:tcPr>
          <w:p w:rsidR="00343279" w:rsidRDefault="00A9652D">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343279">
        <w:trPr>
          <w:trHeight w:val="301"/>
        </w:trPr>
        <w:tc>
          <w:tcPr>
            <w:tcW w:w="68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8258" w:type="dxa"/>
            <w:gridSpan w:val="3"/>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w:t>
            </w:r>
          </w:p>
        </w:tc>
      </w:tr>
      <w:tr w:rsidR="00343279">
        <w:trPr>
          <w:trHeight w:val="312"/>
        </w:trPr>
        <w:tc>
          <w:tcPr>
            <w:tcW w:w="2248" w:type="dxa"/>
            <w:gridSpan w:val="3"/>
            <w:vMerge w:val="restart"/>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科目代码</w:t>
            </w:r>
          </w:p>
        </w:tc>
        <w:tc>
          <w:tcPr>
            <w:tcW w:w="4594"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3387"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2073"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基本支出</w:t>
            </w:r>
          </w:p>
        </w:tc>
        <w:tc>
          <w:tcPr>
            <w:tcW w:w="2798"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项目支出</w:t>
            </w:r>
          </w:p>
        </w:tc>
      </w:tr>
      <w:tr w:rsidR="00343279">
        <w:trPr>
          <w:trHeight w:val="312"/>
        </w:trPr>
        <w:tc>
          <w:tcPr>
            <w:tcW w:w="2248" w:type="dxa"/>
            <w:gridSpan w:val="3"/>
            <w:vMerge/>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4594"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3387"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2073"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2798"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r>
      <w:tr w:rsidR="00343279">
        <w:trPr>
          <w:trHeight w:val="312"/>
        </w:trPr>
        <w:tc>
          <w:tcPr>
            <w:tcW w:w="2248" w:type="dxa"/>
            <w:gridSpan w:val="3"/>
            <w:vMerge/>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4594"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3387"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2073"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2798"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r>
      <w:tr w:rsidR="00343279">
        <w:trPr>
          <w:trHeight w:val="301"/>
        </w:trPr>
        <w:tc>
          <w:tcPr>
            <w:tcW w:w="6842" w:type="dxa"/>
            <w:gridSpan w:val="4"/>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343279">
        <w:trPr>
          <w:trHeight w:val="301"/>
        </w:trPr>
        <w:tc>
          <w:tcPr>
            <w:tcW w:w="6842" w:type="dxa"/>
            <w:gridSpan w:val="4"/>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1,781.86</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1,289.68</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rPr>
              <w:t>492.18</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一般公共服务支出</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1,448.04</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955.86</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492.18</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政协事务</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1,445.79</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953.61</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492.18</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2010201</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行政运行</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781.22</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781.22</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2010202</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一般行政管理事务</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90.45</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90.45</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2010204</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政协会议</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281.91</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281.91</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2010205</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委员视察</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119.83</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119.83</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2010250</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事业运行</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172.39</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172.39</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20132</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组织事务</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2.25</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2.25</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2013204</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公务员事务</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2.25</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2.25</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社会保障和就业支出</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210.40</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210.40</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行政事业单位养老支出</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188.38</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188.38</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2080501</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行政单位离退休</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116.73</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116.73</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2080502</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事业单位离退休</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2080505</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机关事业单位基本养老保险缴费支出</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70.63</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70.63</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20808</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抚恤</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20.90</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20.90</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2080801</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死亡抚恤</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20.90</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20.90</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20899</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其他社会保障和就业支出</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auto"/>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2089999</w:t>
            </w:r>
          </w:p>
        </w:tc>
        <w:tc>
          <w:tcPr>
            <w:tcW w:w="4594" w:type="dxa"/>
            <w:tcBorders>
              <w:bottom w:val="single" w:sz="4" w:space="0" w:color="auto"/>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其他社会保障和就业支出</w:t>
            </w:r>
          </w:p>
        </w:tc>
        <w:tc>
          <w:tcPr>
            <w:tcW w:w="3387"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2073"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2798" w:type="dxa"/>
            <w:tcBorders>
              <w:bottom w:val="single" w:sz="4" w:space="0" w:color="auto"/>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w:t>
            </w:r>
          </w:p>
        </w:tc>
        <w:tc>
          <w:tcPr>
            <w:tcW w:w="45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卫生健康支出</w:t>
            </w:r>
          </w:p>
        </w:tc>
        <w:tc>
          <w:tcPr>
            <w:tcW w:w="3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66.65</w:t>
            </w:r>
          </w:p>
        </w:tc>
        <w:tc>
          <w:tcPr>
            <w:tcW w:w="20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66.65</w:t>
            </w:r>
          </w:p>
        </w:tc>
        <w:tc>
          <w:tcPr>
            <w:tcW w:w="2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lastRenderedPageBreak/>
              <w:t>21011</w:t>
            </w:r>
          </w:p>
        </w:tc>
        <w:tc>
          <w:tcPr>
            <w:tcW w:w="4594"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行政事业单位医疗</w:t>
            </w:r>
          </w:p>
        </w:tc>
        <w:tc>
          <w:tcPr>
            <w:tcW w:w="3387"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66.65</w:t>
            </w:r>
          </w:p>
        </w:tc>
        <w:tc>
          <w:tcPr>
            <w:tcW w:w="2073"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66.65</w:t>
            </w:r>
          </w:p>
        </w:tc>
        <w:tc>
          <w:tcPr>
            <w:tcW w:w="2798" w:type="dxa"/>
            <w:tcBorders>
              <w:top w:val="single" w:sz="4" w:space="0" w:color="auto"/>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2101101</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行政单位医疗</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34.30</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34.30</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2101102</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事业单位医疗</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10.26</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10.26</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2101103</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公务员医疗补助</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22.10</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22.10</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221</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住房保障支出</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22102</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住房改革支出</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2210201</w:t>
            </w:r>
          </w:p>
        </w:tc>
        <w:tc>
          <w:tcPr>
            <w:tcW w:w="4594" w:type="dxa"/>
            <w:tcBorders>
              <w:bottom w:val="single" w:sz="4" w:space="0" w:color="000000"/>
              <w:right w:val="single" w:sz="4" w:space="0" w:color="000000"/>
            </w:tcBorders>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住房公积金</w:t>
            </w:r>
          </w:p>
        </w:tc>
        <w:tc>
          <w:tcPr>
            <w:tcW w:w="338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207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279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5100" w:type="dxa"/>
            <w:gridSpan w:val="7"/>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注：本表反映部门本年度一般公共预算财政拨款支出情况。</w:t>
            </w:r>
          </w:p>
        </w:tc>
      </w:tr>
    </w:tbl>
    <w:p w:rsidR="00343279" w:rsidRDefault="00A9652D">
      <w:pPr>
        <w:rPr>
          <w:rFonts w:ascii="Times New Roman" w:hAnsi="Times New Roman"/>
        </w:rPr>
      </w:pPr>
      <w:r>
        <w:rPr>
          <w:rFonts w:ascii="Times New Roman" w:hAnsi="Times New Roman"/>
        </w:rPr>
        <w:br w:type="page"/>
      </w:r>
    </w:p>
    <w:tbl>
      <w:tblPr>
        <w:tblW w:w="15100" w:type="dxa"/>
        <w:tblLayout w:type="fixed"/>
        <w:tblCellMar>
          <w:top w:w="15" w:type="dxa"/>
          <w:left w:w="15" w:type="dxa"/>
          <w:bottom w:w="15" w:type="dxa"/>
          <w:right w:w="15" w:type="dxa"/>
        </w:tblCellMar>
        <w:tblLook w:val="04A0"/>
      </w:tblPr>
      <w:tblGrid>
        <w:gridCol w:w="1010"/>
        <w:gridCol w:w="2379"/>
        <w:gridCol w:w="1396"/>
        <w:gridCol w:w="1138"/>
        <w:gridCol w:w="1950"/>
        <w:gridCol w:w="974"/>
        <w:gridCol w:w="1231"/>
        <w:gridCol w:w="4061"/>
        <w:gridCol w:w="961"/>
      </w:tblGrid>
      <w:tr w:rsidR="00343279">
        <w:trPr>
          <w:trHeight w:val="390"/>
        </w:trPr>
        <w:tc>
          <w:tcPr>
            <w:tcW w:w="15100" w:type="dxa"/>
            <w:gridSpan w:val="9"/>
            <w:shd w:val="clear" w:color="auto" w:fill="FFFFFF"/>
            <w:vAlign w:val="bottom"/>
          </w:tcPr>
          <w:p w:rsidR="00343279" w:rsidRDefault="00A9652D">
            <w:pPr>
              <w:jc w:val="center"/>
              <w:rPr>
                <w:rFonts w:ascii="宋体" w:hAnsi="宋体" w:cs="宋体"/>
                <w:color w:val="000000"/>
                <w:sz w:val="30"/>
                <w:szCs w:val="30"/>
              </w:rPr>
            </w:pPr>
            <w:r>
              <w:rPr>
                <w:rFonts w:ascii="Times New Roman" w:hAnsi="Times New Roman"/>
              </w:rPr>
              <w:lastRenderedPageBreak/>
              <w:br w:type="page"/>
            </w:r>
            <w:r>
              <w:rPr>
                <w:rFonts w:ascii="宋体" w:hAnsi="宋体" w:cs="宋体" w:hint="eastAsia"/>
                <w:color w:val="000000"/>
                <w:kern w:val="0"/>
                <w:sz w:val="30"/>
                <w:szCs w:val="30"/>
              </w:rPr>
              <w:t>一般公共预算财政拨款基本支出决算明细表</w:t>
            </w:r>
          </w:p>
        </w:tc>
      </w:tr>
      <w:tr w:rsidR="00343279">
        <w:trPr>
          <w:trHeight w:val="286"/>
        </w:trPr>
        <w:tc>
          <w:tcPr>
            <w:tcW w:w="1010" w:type="dxa"/>
            <w:shd w:val="clear" w:color="auto" w:fill="FFFFFF"/>
            <w:vAlign w:val="bottom"/>
          </w:tcPr>
          <w:p w:rsidR="00343279" w:rsidRDefault="00343279">
            <w:pPr>
              <w:rPr>
                <w:rFonts w:ascii="Arial" w:hAnsi="Arial" w:cs="Arial"/>
                <w:color w:val="000000"/>
                <w:sz w:val="20"/>
                <w:szCs w:val="20"/>
              </w:rPr>
            </w:pPr>
          </w:p>
        </w:tc>
        <w:tc>
          <w:tcPr>
            <w:tcW w:w="2379" w:type="dxa"/>
            <w:shd w:val="clear" w:color="auto" w:fill="FFFFFF"/>
            <w:vAlign w:val="bottom"/>
          </w:tcPr>
          <w:p w:rsidR="00343279" w:rsidRDefault="00343279">
            <w:pPr>
              <w:rPr>
                <w:rFonts w:ascii="Arial" w:hAnsi="Arial" w:cs="Arial"/>
                <w:color w:val="000000"/>
                <w:sz w:val="20"/>
                <w:szCs w:val="20"/>
              </w:rPr>
            </w:pPr>
          </w:p>
        </w:tc>
        <w:tc>
          <w:tcPr>
            <w:tcW w:w="1396" w:type="dxa"/>
            <w:shd w:val="clear" w:color="auto" w:fill="FFFFFF"/>
            <w:vAlign w:val="bottom"/>
          </w:tcPr>
          <w:p w:rsidR="00343279" w:rsidRDefault="00343279">
            <w:pPr>
              <w:rPr>
                <w:rFonts w:ascii="Arial" w:hAnsi="Arial" w:cs="Arial"/>
                <w:color w:val="000000"/>
                <w:sz w:val="20"/>
                <w:szCs w:val="20"/>
              </w:rPr>
            </w:pPr>
          </w:p>
        </w:tc>
        <w:tc>
          <w:tcPr>
            <w:tcW w:w="1138" w:type="dxa"/>
            <w:shd w:val="clear" w:color="auto" w:fill="FFFFFF"/>
            <w:vAlign w:val="bottom"/>
          </w:tcPr>
          <w:p w:rsidR="00343279" w:rsidRDefault="00343279">
            <w:pPr>
              <w:rPr>
                <w:rFonts w:ascii="Arial" w:hAnsi="Arial" w:cs="Arial"/>
                <w:color w:val="000000"/>
                <w:sz w:val="20"/>
                <w:szCs w:val="20"/>
              </w:rPr>
            </w:pPr>
          </w:p>
        </w:tc>
        <w:tc>
          <w:tcPr>
            <w:tcW w:w="1950" w:type="dxa"/>
            <w:shd w:val="clear" w:color="auto" w:fill="FFFFFF"/>
            <w:vAlign w:val="bottom"/>
          </w:tcPr>
          <w:p w:rsidR="00343279" w:rsidRDefault="00343279">
            <w:pPr>
              <w:rPr>
                <w:rFonts w:ascii="Arial" w:hAnsi="Arial" w:cs="Arial"/>
                <w:color w:val="000000"/>
                <w:sz w:val="20"/>
                <w:szCs w:val="20"/>
              </w:rPr>
            </w:pPr>
          </w:p>
        </w:tc>
        <w:tc>
          <w:tcPr>
            <w:tcW w:w="974" w:type="dxa"/>
            <w:shd w:val="clear" w:color="auto" w:fill="FFFFFF"/>
            <w:vAlign w:val="bottom"/>
          </w:tcPr>
          <w:p w:rsidR="00343279" w:rsidRDefault="00343279">
            <w:pPr>
              <w:rPr>
                <w:rFonts w:ascii="Arial" w:hAnsi="Arial" w:cs="Arial"/>
                <w:color w:val="000000"/>
                <w:sz w:val="20"/>
                <w:szCs w:val="20"/>
              </w:rPr>
            </w:pPr>
          </w:p>
        </w:tc>
        <w:tc>
          <w:tcPr>
            <w:tcW w:w="1231" w:type="dxa"/>
            <w:shd w:val="clear" w:color="auto" w:fill="FFFFFF"/>
            <w:vAlign w:val="bottom"/>
          </w:tcPr>
          <w:p w:rsidR="00343279" w:rsidRDefault="00343279">
            <w:pPr>
              <w:rPr>
                <w:rFonts w:ascii="Arial" w:hAnsi="Arial" w:cs="Arial"/>
                <w:color w:val="000000"/>
                <w:sz w:val="20"/>
                <w:szCs w:val="20"/>
              </w:rPr>
            </w:pPr>
          </w:p>
        </w:tc>
        <w:tc>
          <w:tcPr>
            <w:tcW w:w="4061" w:type="dxa"/>
            <w:shd w:val="clear" w:color="auto" w:fill="FFFFFF"/>
            <w:vAlign w:val="bottom"/>
          </w:tcPr>
          <w:p w:rsidR="00343279" w:rsidRDefault="00343279">
            <w:pPr>
              <w:rPr>
                <w:rFonts w:ascii="Arial" w:hAnsi="Arial" w:cs="Arial"/>
                <w:color w:val="000000"/>
                <w:sz w:val="20"/>
                <w:szCs w:val="20"/>
              </w:rPr>
            </w:pPr>
          </w:p>
        </w:tc>
        <w:tc>
          <w:tcPr>
            <w:tcW w:w="961" w:type="dxa"/>
            <w:shd w:val="clear" w:color="auto" w:fill="FFFFFF"/>
            <w:vAlign w:val="bottom"/>
          </w:tcPr>
          <w:p w:rsidR="00343279" w:rsidRDefault="00A9652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公开</w:t>
            </w:r>
            <w:r>
              <w:rPr>
                <w:rFonts w:ascii="宋体" w:hAnsi="宋体" w:cs="宋体" w:hint="eastAsia"/>
                <w:color w:val="000000"/>
                <w:kern w:val="0"/>
                <w:sz w:val="18"/>
                <w:szCs w:val="18"/>
              </w:rPr>
              <w:t>06</w:t>
            </w:r>
            <w:r>
              <w:rPr>
                <w:rFonts w:ascii="宋体" w:hAnsi="宋体" w:cs="宋体" w:hint="eastAsia"/>
                <w:color w:val="000000"/>
                <w:kern w:val="0"/>
                <w:sz w:val="18"/>
                <w:szCs w:val="18"/>
              </w:rPr>
              <w:t>表</w:t>
            </w:r>
          </w:p>
        </w:tc>
      </w:tr>
      <w:tr w:rsidR="00343279">
        <w:trPr>
          <w:trHeight w:val="286"/>
        </w:trPr>
        <w:tc>
          <w:tcPr>
            <w:tcW w:w="4785" w:type="dxa"/>
            <w:gridSpan w:val="3"/>
            <w:shd w:val="clear" w:color="auto" w:fill="FFFFFF"/>
            <w:vAlign w:val="bottom"/>
          </w:tcPr>
          <w:p w:rsidR="00343279" w:rsidRDefault="00A9652D">
            <w:pPr>
              <w:rPr>
                <w:rFonts w:ascii="Arial" w:hAnsi="Arial" w:cs="Arial"/>
                <w:color w:val="000000"/>
                <w:sz w:val="20"/>
                <w:szCs w:val="20"/>
              </w:rPr>
            </w:pPr>
            <w:r>
              <w:rPr>
                <w:rFonts w:ascii="宋体" w:hAnsi="宋体" w:cs="宋体" w:hint="eastAsia"/>
                <w:color w:val="000000"/>
                <w:kern w:val="0"/>
                <w:sz w:val="20"/>
                <w:szCs w:val="20"/>
              </w:rPr>
              <w:t>部门：中国人民政治协商会议驻马店市委员会办公室</w:t>
            </w:r>
          </w:p>
        </w:tc>
        <w:tc>
          <w:tcPr>
            <w:tcW w:w="1138" w:type="dxa"/>
            <w:shd w:val="clear" w:color="auto" w:fill="FFFFFF"/>
            <w:vAlign w:val="bottom"/>
          </w:tcPr>
          <w:p w:rsidR="00343279" w:rsidRDefault="00343279">
            <w:pPr>
              <w:rPr>
                <w:rFonts w:ascii="Arial" w:hAnsi="Arial" w:cs="Arial"/>
                <w:color w:val="000000"/>
                <w:sz w:val="20"/>
                <w:szCs w:val="20"/>
              </w:rPr>
            </w:pPr>
          </w:p>
        </w:tc>
        <w:tc>
          <w:tcPr>
            <w:tcW w:w="1950" w:type="dxa"/>
            <w:shd w:val="clear" w:color="auto" w:fill="FFFFFF"/>
            <w:vAlign w:val="bottom"/>
          </w:tcPr>
          <w:p w:rsidR="00343279" w:rsidRDefault="00343279">
            <w:pPr>
              <w:rPr>
                <w:rFonts w:ascii="Arial" w:hAnsi="Arial" w:cs="Arial"/>
                <w:color w:val="000000"/>
                <w:sz w:val="20"/>
                <w:szCs w:val="20"/>
              </w:rPr>
            </w:pPr>
          </w:p>
        </w:tc>
        <w:tc>
          <w:tcPr>
            <w:tcW w:w="974" w:type="dxa"/>
            <w:shd w:val="clear" w:color="auto" w:fill="FFFFFF"/>
            <w:vAlign w:val="bottom"/>
          </w:tcPr>
          <w:p w:rsidR="00343279" w:rsidRDefault="00343279">
            <w:pPr>
              <w:rPr>
                <w:rFonts w:ascii="Arial" w:hAnsi="Arial" w:cs="Arial"/>
                <w:color w:val="000000"/>
                <w:sz w:val="20"/>
                <w:szCs w:val="20"/>
              </w:rPr>
            </w:pPr>
          </w:p>
        </w:tc>
        <w:tc>
          <w:tcPr>
            <w:tcW w:w="1231" w:type="dxa"/>
            <w:shd w:val="clear" w:color="auto" w:fill="FFFFFF"/>
            <w:vAlign w:val="bottom"/>
          </w:tcPr>
          <w:p w:rsidR="00343279" w:rsidRDefault="00343279">
            <w:pPr>
              <w:rPr>
                <w:rFonts w:ascii="Arial" w:hAnsi="Arial" w:cs="Arial"/>
                <w:color w:val="000000"/>
                <w:sz w:val="20"/>
                <w:szCs w:val="20"/>
              </w:rPr>
            </w:pPr>
          </w:p>
        </w:tc>
        <w:tc>
          <w:tcPr>
            <w:tcW w:w="5022" w:type="dxa"/>
            <w:gridSpan w:val="2"/>
            <w:shd w:val="clear" w:color="auto" w:fill="FFFFFF"/>
            <w:vAlign w:val="bottom"/>
          </w:tcPr>
          <w:p w:rsidR="00343279" w:rsidRDefault="00A9652D">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rPr>
              <w:t>金额单位：万元</w:t>
            </w:r>
          </w:p>
        </w:tc>
      </w:tr>
      <w:tr w:rsidR="00343279">
        <w:trPr>
          <w:trHeight w:val="301"/>
        </w:trPr>
        <w:tc>
          <w:tcPr>
            <w:tcW w:w="478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人员经费</w:t>
            </w:r>
          </w:p>
        </w:tc>
        <w:tc>
          <w:tcPr>
            <w:tcW w:w="10315" w:type="dxa"/>
            <w:gridSpan w:val="6"/>
            <w:tcBorders>
              <w:top w:val="single" w:sz="4" w:space="0" w:color="000000"/>
              <w:bottom w:val="single" w:sz="4" w:space="0" w:color="000000"/>
              <w:right w:val="single" w:sz="4" w:space="0" w:color="000000"/>
            </w:tcBorders>
            <w:shd w:val="clear" w:color="FFFFFF" w:fill="FFFFFF"/>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公用经费</w:t>
            </w:r>
          </w:p>
        </w:tc>
      </w:tr>
      <w:tr w:rsidR="00343279">
        <w:trPr>
          <w:trHeight w:val="312"/>
        </w:trPr>
        <w:tc>
          <w:tcPr>
            <w:tcW w:w="1010" w:type="dxa"/>
            <w:vMerge w:val="restart"/>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科目代码</w:t>
            </w:r>
          </w:p>
        </w:tc>
        <w:tc>
          <w:tcPr>
            <w:tcW w:w="2379" w:type="dxa"/>
            <w:vMerge w:val="restart"/>
            <w:tcBorders>
              <w:bottom w:val="single" w:sz="4" w:space="0" w:color="000000"/>
              <w:right w:val="single" w:sz="4" w:space="0" w:color="000000"/>
            </w:tcBorders>
            <w:shd w:val="clear" w:color="FFFFFF" w:fill="FFFFFF"/>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396" w:type="dxa"/>
            <w:vMerge w:val="restart"/>
            <w:tcBorders>
              <w:bottom w:val="single" w:sz="4" w:space="0" w:color="000000"/>
              <w:right w:val="single" w:sz="4" w:space="0" w:color="000000"/>
            </w:tcBorders>
            <w:shd w:val="clear" w:color="FFFFFF" w:fill="FFFFFF"/>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决算数</w:t>
            </w:r>
          </w:p>
        </w:tc>
        <w:tc>
          <w:tcPr>
            <w:tcW w:w="1138" w:type="dxa"/>
            <w:vMerge w:val="restart"/>
            <w:tcBorders>
              <w:bottom w:val="single" w:sz="4" w:space="0" w:color="000000"/>
              <w:right w:val="single" w:sz="4" w:space="0" w:color="000000"/>
            </w:tcBorders>
            <w:shd w:val="clear" w:color="FFFFFF" w:fill="FFFFFF"/>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科目代码</w:t>
            </w:r>
          </w:p>
        </w:tc>
        <w:tc>
          <w:tcPr>
            <w:tcW w:w="1950" w:type="dxa"/>
            <w:vMerge w:val="restart"/>
            <w:tcBorders>
              <w:bottom w:val="single" w:sz="4" w:space="0" w:color="000000"/>
              <w:right w:val="single" w:sz="4" w:space="0" w:color="000000"/>
            </w:tcBorders>
            <w:shd w:val="clear" w:color="FFFFFF" w:fill="FFFFFF"/>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974" w:type="dxa"/>
            <w:vMerge w:val="restart"/>
            <w:tcBorders>
              <w:bottom w:val="single" w:sz="4" w:space="0" w:color="000000"/>
              <w:right w:val="single" w:sz="4" w:space="0" w:color="000000"/>
            </w:tcBorders>
            <w:shd w:val="clear" w:color="FFFFFF" w:fill="FFFFFF"/>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决算数</w:t>
            </w:r>
          </w:p>
        </w:tc>
        <w:tc>
          <w:tcPr>
            <w:tcW w:w="1231" w:type="dxa"/>
            <w:vMerge w:val="restart"/>
            <w:tcBorders>
              <w:bottom w:val="single" w:sz="4" w:space="0" w:color="000000"/>
              <w:right w:val="single" w:sz="4" w:space="0" w:color="000000"/>
            </w:tcBorders>
            <w:shd w:val="clear" w:color="FFFFFF" w:fill="FFFFFF"/>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科目代码</w:t>
            </w:r>
          </w:p>
        </w:tc>
        <w:tc>
          <w:tcPr>
            <w:tcW w:w="4061" w:type="dxa"/>
            <w:vMerge w:val="restart"/>
            <w:tcBorders>
              <w:bottom w:val="single" w:sz="4" w:space="0" w:color="000000"/>
              <w:right w:val="single" w:sz="4" w:space="0" w:color="000000"/>
            </w:tcBorders>
            <w:shd w:val="clear" w:color="FFFFFF" w:fill="FFFFFF"/>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961" w:type="dxa"/>
            <w:vMerge w:val="restart"/>
            <w:tcBorders>
              <w:bottom w:val="single" w:sz="4" w:space="0" w:color="000000"/>
              <w:right w:val="single" w:sz="4" w:space="0" w:color="000000"/>
            </w:tcBorders>
            <w:shd w:val="clear" w:color="FFFFFF" w:fill="FFFFFF"/>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决算数</w:t>
            </w:r>
          </w:p>
        </w:tc>
      </w:tr>
      <w:tr w:rsidR="00343279">
        <w:trPr>
          <w:trHeight w:val="312"/>
        </w:trPr>
        <w:tc>
          <w:tcPr>
            <w:tcW w:w="1010" w:type="dxa"/>
            <w:vMerge/>
            <w:tcBorders>
              <w:left w:val="single" w:sz="4" w:space="0" w:color="000000"/>
              <w:bottom w:val="single" w:sz="4" w:space="0" w:color="000000"/>
              <w:right w:val="single" w:sz="4" w:space="0" w:color="000000"/>
            </w:tcBorders>
            <w:shd w:val="clear" w:color="FFFFFF" w:fill="FFFFFF"/>
            <w:vAlign w:val="center"/>
          </w:tcPr>
          <w:p w:rsidR="00343279" w:rsidRDefault="00343279">
            <w:pPr>
              <w:jc w:val="center"/>
              <w:rPr>
                <w:rFonts w:ascii="宋体" w:hAnsi="宋体" w:cs="宋体"/>
                <w:color w:val="000000"/>
                <w:sz w:val="22"/>
                <w:szCs w:val="22"/>
              </w:rPr>
            </w:pPr>
          </w:p>
        </w:tc>
        <w:tc>
          <w:tcPr>
            <w:tcW w:w="2379" w:type="dxa"/>
            <w:vMerge/>
            <w:tcBorders>
              <w:bottom w:val="single" w:sz="4" w:space="0" w:color="000000"/>
              <w:right w:val="single" w:sz="4" w:space="0" w:color="000000"/>
            </w:tcBorders>
            <w:shd w:val="clear" w:color="FFFFFF" w:fill="FFFFFF"/>
            <w:vAlign w:val="center"/>
          </w:tcPr>
          <w:p w:rsidR="00343279" w:rsidRDefault="00343279">
            <w:pPr>
              <w:jc w:val="center"/>
              <w:rPr>
                <w:rFonts w:ascii="宋体" w:hAnsi="宋体" w:cs="宋体"/>
                <w:color w:val="000000"/>
                <w:sz w:val="22"/>
                <w:szCs w:val="22"/>
              </w:rPr>
            </w:pPr>
          </w:p>
        </w:tc>
        <w:tc>
          <w:tcPr>
            <w:tcW w:w="1396" w:type="dxa"/>
            <w:vMerge/>
            <w:tcBorders>
              <w:bottom w:val="single" w:sz="4" w:space="0" w:color="000000"/>
              <w:right w:val="single" w:sz="4" w:space="0" w:color="000000"/>
            </w:tcBorders>
            <w:shd w:val="clear" w:color="FFFFFF" w:fill="FFFFFF"/>
            <w:vAlign w:val="center"/>
          </w:tcPr>
          <w:p w:rsidR="00343279" w:rsidRDefault="00343279">
            <w:pPr>
              <w:jc w:val="center"/>
              <w:rPr>
                <w:rFonts w:ascii="宋体" w:hAnsi="宋体" w:cs="宋体"/>
                <w:color w:val="000000"/>
                <w:sz w:val="22"/>
                <w:szCs w:val="22"/>
              </w:rPr>
            </w:pPr>
          </w:p>
        </w:tc>
        <w:tc>
          <w:tcPr>
            <w:tcW w:w="1138" w:type="dxa"/>
            <w:vMerge/>
            <w:tcBorders>
              <w:bottom w:val="single" w:sz="4" w:space="0" w:color="000000"/>
              <w:right w:val="single" w:sz="4" w:space="0" w:color="000000"/>
            </w:tcBorders>
            <w:shd w:val="clear" w:color="FFFFFF" w:fill="FFFFFF"/>
            <w:vAlign w:val="center"/>
          </w:tcPr>
          <w:p w:rsidR="00343279" w:rsidRDefault="00343279">
            <w:pPr>
              <w:jc w:val="center"/>
              <w:rPr>
                <w:rFonts w:ascii="宋体" w:hAnsi="宋体" w:cs="宋体"/>
                <w:color w:val="000000"/>
                <w:sz w:val="22"/>
                <w:szCs w:val="22"/>
              </w:rPr>
            </w:pPr>
          </w:p>
        </w:tc>
        <w:tc>
          <w:tcPr>
            <w:tcW w:w="1950" w:type="dxa"/>
            <w:vMerge/>
            <w:tcBorders>
              <w:bottom w:val="single" w:sz="4" w:space="0" w:color="000000"/>
              <w:right w:val="single" w:sz="4" w:space="0" w:color="000000"/>
            </w:tcBorders>
            <w:shd w:val="clear" w:color="FFFFFF" w:fill="FFFFFF"/>
            <w:vAlign w:val="center"/>
          </w:tcPr>
          <w:p w:rsidR="00343279" w:rsidRDefault="00343279">
            <w:pPr>
              <w:jc w:val="center"/>
              <w:rPr>
                <w:rFonts w:ascii="宋体" w:hAnsi="宋体" w:cs="宋体"/>
                <w:color w:val="000000"/>
                <w:sz w:val="22"/>
                <w:szCs w:val="22"/>
              </w:rPr>
            </w:pPr>
          </w:p>
        </w:tc>
        <w:tc>
          <w:tcPr>
            <w:tcW w:w="974" w:type="dxa"/>
            <w:vMerge/>
            <w:tcBorders>
              <w:bottom w:val="single" w:sz="4" w:space="0" w:color="000000"/>
              <w:right w:val="single" w:sz="4" w:space="0" w:color="000000"/>
            </w:tcBorders>
            <w:shd w:val="clear" w:color="FFFFFF" w:fill="FFFFFF"/>
            <w:vAlign w:val="center"/>
          </w:tcPr>
          <w:p w:rsidR="00343279" w:rsidRDefault="00343279">
            <w:pPr>
              <w:jc w:val="center"/>
              <w:rPr>
                <w:rFonts w:ascii="宋体" w:hAnsi="宋体" w:cs="宋体"/>
                <w:color w:val="000000"/>
                <w:sz w:val="22"/>
                <w:szCs w:val="22"/>
              </w:rPr>
            </w:pPr>
          </w:p>
        </w:tc>
        <w:tc>
          <w:tcPr>
            <w:tcW w:w="1231" w:type="dxa"/>
            <w:vMerge/>
            <w:tcBorders>
              <w:bottom w:val="single" w:sz="4" w:space="0" w:color="000000"/>
              <w:right w:val="single" w:sz="4" w:space="0" w:color="000000"/>
            </w:tcBorders>
            <w:shd w:val="clear" w:color="FFFFFF" w:fill="FFFFFF"/>
            <w:vAlign w:val="center"/>
          </w:tcPr>
          <w:p w:rsidR="00343279" w:rsidRDefault="00343279">
            <w:pPr>
              <w:jc w:val="center"/>
              <w:rPr>
                <w:rFonts w:ascii="宋体" w:hAnsi="宋体" w:cs="宋体"/>
                <w:color w:val="000000"/>
                <w:sz w:val="22"/>
                <w:szCs w:val="22"/>
              </w:rPr>
            </w:pPr>
          </w:p>
        </w:tc>
        <w:tc>
          <w:tcPr>
            <w:tcW w:w="4061" w:type="dxa"/>
            <w:vMerge/>
            <w:tcBorders>
              <w:bottom w:val="single" w:sz="4" w:space="0" w:color="000000"/>
              <w:right w:val="single" w:sz="4" w:space="0" w:color="000000"/>
            </w:tcBorders>
            <w:shd w:val="clear" w:color="FFFFFF" w:fill="FFFFFF"/>
            <w:vAlign w:val="center"/>
          </w:tcPr>
          <w:p w:rsidR="00343279" w:rsidRDefault="00343279">
            <w:pPr>
              <w:jc w:val="center"/>
              <w:rPr>
                <w:rFonts w:ascii="宋体" w:hAnsi="宋体" w:cs="宋体"/>
                <w:color w:val="000000"/>
                <w:sz w:val="22"/>
                <w:szCs w:val="22"/>
              </w:rPr>
            </w:pPr>
          </w:p>
        </w:tc>
        <w:tc>
          <w:tcPr>
            <w:tcW w:w="961" w:type="dxa"/>
            <w:vMerge/>
            <w:tcBorders>
              <w:bottom w:val="single" w:sz="4" w:space="0" w:color="000000"/>
              <w:right w:val="single" w:sz="4" w:space="0" w:color="000000"/>
            </w:tcBorders>
            <w:shd w:val="clear" w:color="FFFFFF" w:fill="FFFFFF"/>
            <w:vAlign w:val="center"/>
          </w:tcPr>
          <w:p w:rsidR="00343279" w:rsidRDefault="00343279">
            <w:pPr>
              <w:jc w:val="center"/>
              <w:rPr>
                <w:rFonts w:ascii="宋体" w:hAnsi="宋体" w:cs="宋体"/>
                <w:color w:val="000000"/>
                <w:sz w:val="22"/>
                <w:szCs w:val="22"/>
              </w:rPr>
            </w:pP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工资福利支出</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1,091.31</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商品和服务支出</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56.39</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307</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债务利息及费用支出</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30101</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基本工资</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384.01</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30201</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办公费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9.68</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30701</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国内债务付息</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30102</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津贴补贴</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273.49</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30202</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印刷费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7.94</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30702</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国外债务付息</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30103</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奖金</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212.39</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30203</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咨询费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资本性支出</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3.93</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30106</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伙食补助费</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30204</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手续费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31001</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房屋建筑物购建</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30107</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绩效工资</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29.08</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30205</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水费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31002</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办公设备购置</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3.93</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30108</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机关事业单位基本养老保险缴费</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70.63</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30206</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电费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31003</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专用设备购置</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30109</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职业年金缴费</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30207</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邮电费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4.05</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31005</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基础设施建设</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30110</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职工基本医疗保险缴费</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39.06</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30208</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取暖费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31006</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大型修缮</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30111</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公务员医疗补助缴费</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24.78</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30209</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物业管理费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31007</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信息网络及软件购置更新</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30112</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其他社会保障缴费</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30211</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差旅费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3.20</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31008</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物资储备</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30113</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住房公积金</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56.77</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30212</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因公出国（境）费用</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31009</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土地补偿</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30114</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医疗费</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30213</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维修（护）费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3.68</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31010</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安置补助</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30199</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其他工资福利支出</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30214</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租赁费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31011</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地上附着物和青苗补偿</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对个人和家庭的补助</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138.04</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30215</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会议费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3.04</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31012</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拆迁补偿</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30301</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离休费</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30216</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培训费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31013</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公务用车购置</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30302</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退休费</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117.14</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30217</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公务接待费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31019</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其他交通工具购置</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30303</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退职（役）费</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30218</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专用材料费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31021</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文物和陈列品购置</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30304</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抚恤金</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20.90</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30224</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被装购置费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31022</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无形资产购置</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auto"/>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30305</w:t>
            </w:r>
          </w:p>
        </w:tc>
        <w:tc>
          <w:tcPr>
            <w:tcW w:w="2379" w:type="dxa"/>
            <w:tcBorders>
              <w:bottom w:val="single" w:sz="4" w:space="0" w:color="auto"/>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生活补助</w:t>
            </w:r>
          </w:p>
        </w:tc>
        <w:tc>
          <w:tcPr>
            <w:tcW w:w="1396" w:type="dxa"/>
            <w:tcBorders>
              <w:bottom w:val="single" w:sz="4" w:space="0" w:color="auto"/>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8" w:type="dxa"/>
            <w:tcBorders>
              <w:bottom w:val="single" w:sz="4" w:space="0" w:color="auto"/>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30225</w:t>
            </w:r>
          </w:p>
        </w:tc>
        <w:tc>
          <w:tcPr>
            <w:tcW w:w="1950" w:type="dxa"/>
            <w:tcBorders>
              <w:bottom w:val="single" w:sz="4" w:space="0" w:color="auto"/>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专用燃料费</w:t>
            </w:r>
          </w:p>
        </w:tc>
        <w:tc>
          <w:tcPr>
            <w:tcW w:w="974" w:type="dxa"/>
            <w:tcBorders>
              <w:bottom w:val="single" w:sz="4" w:space="0" w:color="auto"/>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31" w:type="dxa"/>
            <w:tcBorders>
              <w:bottom w:val="single" w:sz="4" w:space="0" w:color="auto"/>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31099</w:t>
            </w:r>
          </w:p>
        </w:tc>
        <w:tc>
          <w:tcPr>
            <w:tcW w:w="4061" w:type="dxa"/>
            <w:tcBorders>
              <w:bottom w:val="single" w:sz="4" w:space="0" w:color="auto"/>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其他资本性支出</w:t>
            </w:r>
          </w:p>
        </w:tc>
        <w:tc>
          <w:tcPr>
            <w:tcW w:w="961" w:type="dxa"/>
            <w:tcBorders>
              <w:bottom w:val="single" w:sz="4" w:space="0" w:color="auto"/>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top w:val="single" w:sz="4" w:space="0" w:color="auto"/>
              <w:left w:val="single" w:sz="4" w:space="0" w:color="auto"/>
              <w:bottom w:val="single" w:sz="4" w:space="0" w:color="auto"/>
              <w:right w:val="single" w:sz="4" w:space="0" w:color="auto"/>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30306</w:t>
            </w:r>
          </w:p>
        </w:tc>
        <w:tc>
          <w:tcPr>
            <w:tcW w:w="2379" w:type="dxa"/>
            <w:tcBorders>
              <w:top w:val="single" w:sz="4" w:space="0" w:color="auto"/>
              <w:left w:val="single" w:sz="4" w:space="0" w:color="auto"/>
              <w:bottom w:val="single" w:sz="4" w:space="0" w:color="auto"/>
              <w:right w:val="single" w:sz="4" w:space="0" w:color="auto"/>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救济费</w:t>
            </w:r>
          </w:p>
        </w:tc>
        <w:tc>
          <w:tcPr>
            <w:tcW w:w="1396" w:type="dxa"/>
            <w:tcBorders>
              <w:top w:val="single" w:sz="4" w:space="0" w:color="auto"/>
              <w:left w:val="single" w:sz="4" w:space="0" w:color="auto"/>
              <w:bottom w:val="single" w:sz="4" w:space="0" w:color="auto"/>
              <w:right w:val="single" w:sz="4" w:space="0" w:color="auto"/>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8" w:type="dxa"/>
            <w:tcBorders>
              <w:top w:val="single" w:sz="4" w:space="0" w:color="auto"/>
              <w:left w:val="single" w:sz="4" w:space="0" w:color="auto"/>
              <w:bottom w:val="single" w:sz="4" w:space="0" w:color="auto"/>
              <w:right w:val="single" w:sz="4" w:space="0" w:color="auto"/>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30226</w:t>
            </w:r>
          </w:p>
        </w:tc>
        <w:tc>
          <w:tcPr>
            <w:tcW w:w="1950" w:type="dxa"/>
            <w:tcBorders>
              <w:top w:val="single" w:sz="4" w:space="0" w:color="auto"/>
              <w:left w:val="single" w:sz="4" w:space="0" w:color="auto"/>
              <w:bottom w:val="single" w:sz="4" w:space="0" w:color="auto"/>
              <w:right w:val="single" w:sz="4" w:space="0" w:color="auto"/>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劳务费</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2.03</w:t>
            </w:r>
          </w:p>
        </w:tc>
        <w:tc>
          <w:tcPr>
            <w:tcW w:w="1231" w:type="dxa"/>
            <w:tcBorders>
              <w:top w:val="single" w:sz="4" w:space="0" w:color="auto"/>
              <w:left w:val="single" w:sz="4" w:space="0" w:color="auto"/>
              <w:bottom w:val="single" w:sz="4" w:space="0" w:color="auto"/>
              <w:right w:val="single" w:sz="4" w:space="0" w:color="auto"/>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399</w:t>
            </w:r>
          </w:p>
        </w:tc>
        <w:tc>
          <w:tcPr>
            <w:tcW w:w="4061" w:type="dxa"/>
            <w:tcBorders>
              <w:top w:val="single" w:sz="4" w:space="0" w:color="auto"/>
              <w:left w:val="single" w:sz="4" w:space="0" w:color="auto"/>
              <w:bottom w:val="single" w:sz="4" w:space="0" w:color="auto"/>
              <w:right w:val="single" w:sz="4" w:space="0" w:color="auto"/>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其他支出</w:t>
            </w:r>
          </w:p>
        </w:tc>
        <w:tc>
          <w:tcPr>
            <w:tcW w:w="961" w:type="dxa"/>
            <w:tcBorders>
              <w:top w:val="single" w:sz="4" w:space="0" w:color="auto"/>
              <w:left w:val="single" w:sz="4" w:space="0" w:color="auto"/>
              <w:bottom w:val="single" w:sz="4" w:space="0" w:color="auto"/>
              <w:right w:val="single" w:sz="4" w:space="0" w:color="auto"/>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lastRenderedPageBreak/>
              <w:t>30307</w:t>
            </w:r>
          </w:p>
        </w:tc>
        <w:tc>
          <w:tcPr>
            <w:tcW w:w="2379" w:type="dxa"/>
            <w:tcBorders>
              <w:top w:val="single" w:sz="4" w:space="0" w:color="auto"/>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医疗费补助</w:t>
            </w:r>
          </w:p>
        </w:tc>
        <w:tc>
          <w:tcPr>
            <w:tcW w:w="1396" w:type="dxa"/>
            <w:tcBorders>
              <w:top w:val="single" w:sz="4" w:space="0" w:color="auto"/>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8" w:type="dxa"/>
            <w:tcBorders>
              <w:top w:val="single" w:sz="4" w:space="0" w:color="auto"/>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30227</w:t>
            </w:r>
          </w:p>
        </w:tc>
        <w:tc>
          <w:tcPr>
            <w:tcW w:w="1950" w:type="dxa"/>
            <w:tcBorders>
              <w:top w:val="single" w:sz="4" w:space="0" w:color="auto"/>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委托业务费</w:t>
            </w:r>
          </w:p>
        </w:tc>
        <w:tc>
          <w:tcPr>
            <w:tcW w:w="974" w:type="dxa"/>
            <w:tcBorders>
              <w:top w:val="single" w:sz="4" w:space="0" w:color="auto"/>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31" w:type="dxa"/>
            <w:tcBorders>
              <w:top w:val="single" w:sz="4" w:space="0" w:color="auto"/>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39907</w:t>
            </w:r>
          </w:p>
        </w:tc>
        <w:tc>
          <w:tcPr>
            <w:tcW w:w="4061" w:type="dxa"/>
            <w:tcBorders>
              <w:top w:val="single" w:sz="4" w:space="0" w:color="auto"/>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国家赔偿费用支出</w:t>
            </w:r>
          </w:p>
        </w:tc>
        <w:tc>
          <w:tcPr>
            <w:tcW w:w="961" w:type="dxa"/>
            <w:tcBorders>
              <w:top w:val="single" w:sz="4" w:space="0" w:color="auto"/>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30308</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助学金</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30228</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工会经费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8.85</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39908</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对民间非营利组织和群众性自治组织补贴</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30309</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奖励金</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30229</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福利费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2.24</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39909</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经常性赠与</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30310</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个人农业生产补贴</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30231</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公务用车运行维护费</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10.99</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39910</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资本性赠与</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30311</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代缴社会保险费</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30239</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其他交通费用</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3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39999</w:t>
            </w:r>
          </w:p>
        </w:tc>
        <w:tc>
          <w:tcPr>
            <w:tcW w:w="4061"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其他支出</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30399</w:t>
            </w:r>
          </w:p>
        </w:tc>
        <w:tc>
          <w:tcPr>
            <w:tcW w:w="2379"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其他对个人和家庭的补助</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30240</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税金及附加费用</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231" w:type="dxa"/>
            <w:tcBorders>
              <w:bottom w:val="single" w:sz="4" w:space="0" w:color="000000"/>
              <w:right w:val="single" w:sz="4" w:space="0" w:color="000000"/>
            </w:tcBorders>
            <w:shd w:val="clear" w:color="FFFFFF" w:fill="FFFFFF"/>
            <w:vAlign w:val="center"/>
          </w:tcPr>
          <w:p w:rsidR="00343279" w:rsidRDefault="00343279">
            <w:pPr>
              <w:jc w:val="left"/>
              <w:rPr>
                <w:rFonts w:ascii="宋体" w:hAnsi="宋体" w:cs="宋体"/>
                <w:color w:val="000000"/>
                <w:sz w:val="22"/>
                <w:szCs w:val="22"/>
              </w:rPr>
            </w:pPr>
          </w:p>
        </w:tc>
        <w:tc>
          <w:tcPr>
            <w:tcW w:w="4061" w:type="dxa"/>
            <w:tcBorders>
              <w:bottom w:val="single" w:sz="4" w:space="0" w:color="000000"/>
              <w:right w:val="single" w:sz="4" w:space="0" w:color="000000"/>
            </w:tcBorders>
            <w:shd w:val="clear" w:color="FFFFFF" w:fill="FFFFFF"/>
            <w:vAlign w:val="center"/>
          </w:tcPr>
          <w:p w:rsidR="00343279" w:rsidRDefault="00343279">
            <w:pPr>
              <w:jc w:val="left"/>
              <w:rPr>
                <w:rFonts w:ascii="宋体" w:hAnsi="宋体" w:cs="宋体"/>
                <w:color w:val="000000"/>
                <w:sz w:val="22"/>
                <w:szCs w:val="22"/>
              </w:rPr>
            </w:pPr>
          </w:p>
        </w:tc>
        <w:tc>
          <w:tcPr>
            <w:tcW w:w="961" w:type="dxa"/>
            <w:tcBorders>
              <w:bottom w:val="single" w:sz="4" w:space="0" w:color="000000"/>
              <w:right w:val="single" w:sz="4" w:space="0" w:color="000000"/>
            </w:tcBorders>
            <w:shd w:val="clear" w:color="auto" w:fill="FFFFFF"/>
            <w:vAlign w:val="center"/>
          </w:tcPr>
          <w:p w:rsidR="00343279" w:rsidRDefault="00343279">
            <w:pPr>
              <w:jc w:val="right"/>
              <w:rPr>
                <w:rFonts w:ascii="宋体" w:hAnsi="宋体" w:cs="宋体"/>
                <w:color w:val="000000"/>
                <w:sz w:val="22"/>
                <w:szCs w:val="22"/>
              </w:rPr>
            </w:pPr>
          </w:p>
        </w:tc>
      </w:tr>
      <w:tr w:rsidR="00343279">
        <w:trPr>
          <w:trHeight w:val="301"/>
        </w:trPr>
        <w:tc>
          <w:tcPr>
            <w:tcW w:w="1010" w:type="dxa"/>
            <w:tcBorders>
              <w:left w:val="single" w:sz="4" w:space="0" w:color="000000"/>
              <w:bottom w:val="single" w:sz="4" w:space="0" w:color="000000"/>
              <w:right w:val="single" w:sz="4" w:space="0" w:color="000000"/>
            </w:tcBorders>
            <w:shd w:val="clear" w:color="FFFFFF" w:fill="FFFFFF"/>
            <w:vAlign w:val="center"/>
          </w:tcPr>
          <w:p w:rsidR="00343279" w:rsidRDefault="00343279">
            <w:pPr>
              <w:jc w:val="left"/>
              <w:rPr>
                <w:rFonts w:ascii="宋体" w:hAnsi="宋体" w:cs="宋体"/>
                <w:color w:val="000000"/>
                <w:sz w:val="22"/>
                <w:szCs w:val="22"/>
              </w:rPr>
            </w:pPr>
          </w:p>
        </w:tc>
        <w:tc>
          <w:tcPr>
            <w:tcW w:w="2379" w:type="dxa"/>
            <w:tcBorders>
              <w:bottom w:val="single" w:sz="4" w:space="0" w:color="000000"/>
              <w:right w:val="single" w:sz="4" w:space="0" w:color="000000"/>
            </w:tcBorders>
            <w:shd w:val="clear" w:color="FFFFFF" w:fill="FFFFFF"/>
            <w:vAlign w:val="center"/>
          </w:tcPr>
          <w:p w:rsidR="00343279" w:rsidRDefault="00343279">
            <w:pPr>
              <w:jc w:val="left"/>
              <w:rPr>
                <w:rFonts w:ascii="宋体" w:hAnsi="宋体" w:cs="宋体"/>
                <w:color w:val="000000"/>
                <w:sz w:val="22"/>
                <w:szCs w:val="22"/>
              </w:rPr>
            </w:pPr>
          </w:p>
        </w:tc>
        <w:tc>
          <w:tcPr>
            <w:tcW w:w="1396" w:type="dxa"/>
            <w:tcBorders>
              <w:bottom w:val="single" w:sz="4" w:space="0" w:color="000000"/>
              <w:right w:val="single" w:sz="4" w:space="0" w:color="000000"/>
            </w:tcBorders>
            <w:shd w:val="clear" w:color="auto" w:fill="FFFFFF"/>
            <w:vAlign w:val="center"/>
          </w:tcPr>
          <w:p w:rsidR="00343279" w:rsidRDefault="00343279">
            <w:pPr>
              <w:jc w:val="right"/>
              <w:rPr>
                <w:rFonts w:ascii="宋体" w:hAnsi="宋体" w:cs="宋体"/>
                <w:color w:val="000000"/>
                <w:sz w:val="22"/>
                <w:szCs w:val="22"/>
              </w:rPr>
            </w:pPr>
          </w:p>
        </w:tc>
        <w:tc>
          <w:tcPr>
            <w:tcW w:w="1138"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30299</w:t>
            </w:r>
          </w:p>
        </w:tc>
        <w:tc>
          <w:tcPr>
            <w:tcW w:w="1950" w:type="dxa"/>
            <w:tcBorders>
              <w:bottom w:val="single" w:sz="4" w:space="0" w:color="000000"/>
              <w:right w:val="single" w:sz="4" w:space="0" w:color="000000"/>
            </w:tcBorders>
            <w:shd w:val="clear" w:color="FFFFFF"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其他商品和服务支出</w:t>
            </w:r>
          </w:p>
        </w:tc>
        <w:tc>
          <w:tcPr>
            <w:tcW w:w="974"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0.71</w:t>
            </w:r>
          </w:p>
        </w:tc>
        <w:tc>
          <w:tcPr>
            <w:tcW w:w="1231" w:type="dxa"/>
            <w:tcBorders>
              <w:bottom w:val="single" w:sz="4" w:space="0" w:color="000000"/>
              <w:right w:val="single" w:sz="4" w:space="0" w:color="000000"/>
            </w:tcBorders>
            <w:shd w:val="clear" w:color="FFFFFF" w:fill="FFFFFF"/>
            <w:vAlign w:val="center"/>
          </w:tcPr>
          <w:p w:rsidR="00343279" w:rsidRDefault="00343279">
            <w:pPr>
              <w:jc w:val="left"/>
              <w:rPr>
                <w:rFonts w:ascii="宋体" w:hAnsi="宋体" w:cs="宋体"/>
                <w:color w:val="000000"/>
                <w:sz w:val="22"/>
                <w:szCs w:val="22"/>
              </w:rPr>
            </w:pPr>
          </w:p>
        </w:tc>
        <w:tc>
          <w:tcPr>
            <w:tcW w:w="4061" w:type="dxa"/>
            <w:tcBorders>
              <w:bottom w:val="single" w:sz="4" w:space="0" w:color="000000"/>
              <w:right w:val="single" w:sz="4" w:space="0" w:color="000000"/>
            </w:tcBorders>
            <w:shd w:val="clear" w:color="FFFFFF" w:fill="FFFFFF"/>
            <w:vAlign w:val="center"/>
          </w:tcPr>
          <w:p w:rsidR="00343279" w:rsidRDefault="00343279">
            <w:pPr>
              <w:jc w:val="left"/>
              <w:rPr>
                <w:rFonts w:ascii="宋体" w:hAnsi="宋体" w:cs="宋体"/>
                <w:color w:val="000000"/>
                <w:sz w:val="22"/>
                <w:szCs w:val="22"/>
              </w:rPr>
            </w:pPr>
          </w:p>
        </w:tc>
        <w:tc>
          <w:tcPr>
            <w:tcW w:w="961" w:type="dxa"/>
            <w:tcBorders>
              <w:bottom w:val="single" w:sz="4" w:space="0" w:color="000000"/>
              <w:right w:val="single" w:sz="4" w:space="0" w:color="000000"/>
            </w:tcBorders>
            <w:shd w:val="clear" w:color="auto" w:fill="FFFFFF"/>
            <w:vAlign w:val="center"/>
          </w:tcPr>
          <w:p w:rsidR="00343279" w:rsidRDefault="00343279">
            <w:pPr>
              <w:jc w:val="right"/>
              <w:rPr>
                <w:rFonts w:ascii="宋体" w:hAnsi="宋体" w:cs="宋体"/>
                <w:color w:val="000000"/>
                <w:sz w:val="22"/>
                <w:szCs w:val="22"/>
              </w:rPr>
            </w:pPr>
          </w:p>
        </w:tc>
      </w:tr>
      <w:tr w:rsidR="00343279">
        <w:trPr>
          <w:trHeight w:val="301"/>
        </w:trPr>
        <w:tc>
          <w:tcPr>
            <w:tcW w:w="3389" w:type="dxa"/>
            <w:gridSpan w:val="2"/>
            <w:tcBorders>
              <w:left w:val="single" w:sz="4" w:space="0" w:color="000000"/>
              <w:bottom w:val="single" w:sz="4" w:space="0" w:color="000000"/>
              <w:right w:val="single" w:sz="4" w:space="0" w:color="000000"/>
            </w:tcBorders>
            <w:shd w:val="clear" w:color="FFFFFF" w:fill="FFFFFF"/>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人员经费合计</w:t>
            </w:r>
          </w:p>
        </w:tc>
        <w:tc>
          <w:tcPr>
            <w:tcW w:w="1396"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1,229.36</w:t>
            </w:r>
          </w:p>
        </w:tc>
        <w:tc>
          <w:tcPr>
            <w:tcW w:w="9354" w:type="dxa"/>
            <w:gridSpan w:val="5"/>
            <w:tcBorders>
              <w:bottom w:val="single" w:sz="4" w:space="0" w:color="000000"/>
              <w:right w:val="single" w:sz="4" w:space="0" w:color="000000"/>
            </w:tcBorders>
            <w:shd w:val="clear" w:color="FFFFFF" w:fill="FFFFFF"/>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公用经费合计</w:t>
            </w:r>
          </w:p>
        </w:tc>
        <w:tc>
          <w:tcPr>
            <w:tcW w:w="961" w:type="dxa"/>
            <w:tcBorders>
              <w:bottom w:val="single" w:sz="4" w:space="0" w:color="000000"/>
              <w:right w:val="single" w:sz="4" w:space="0" w:color="000000"/>
            </w:tcBorders>
            <w:shd w:val="clear" w:color="auto" w:fill="FFFFFF"/>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60.32</w:t>
            </w:r>
          </w:p>
        </w:tc>
      </w:tr>
      <w:tr w:rsidR="00343279">
        <w:trPr>
          <w:trHeight w:val="301"/>
        </w:trPr>
        <w:tc>
          <w:tcPr>
            <w:tcW w:w="15100" w:type="dxa"/>
            <w:gridSpan w:val="9"/>
            <w:shd w:val="clear" w:color="auto" w:fill="FFFFFF"/>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注：本表反映部门本年度一般公共预算财政拨款基本支出明细情况。</w:t>
            </w:r>
          </w:p>
        </w:tc>
      </w:tr>
    </w:tbl>
    <w:p w:rsidR="00343279" w:rsidRDefault="00A9652D">
      <w:pPr>
        <w:rPr>
          <w:rFonts w:ascii="Times New Roman" w:eastAsia="黑体" w:hAnsi="Times New Roman" w:cs="黑体"/>
          <w:color w:val="000000"/>
          <w:kern w:val="0"/>
          <w:sz w:val="31"/>
          <w:szCs w:val="31"/>
        </w:rPr>
      </w:pPr>
      <w:r>
        <w:rPr>
          <w:rFonts w:ascii="Times New Roman" w:eastAsia="黑体" w:hAnsi="Times New Roman" w:cs="黑体" w:hint="eastAsia"/>
          <w:color w:val="000000"/>
          <w:kern w:val="0"/>
          <w:sz w:val="31"/>
          <w:szCs w:val="31"/>
        </w:rPr>
        <w:br w:type="page"/>
      </w:r>
    </w:p>
    <w:tbl>
      <w:tblPr>
        <w:tblW w:w="14864" w:type="dxa"/>
        <w:shd w:val="clear" w:color="auto" w:fill="FFFFFF" w:themeFill="background1"/>
        <w:tblLayout w:type="fixed"/>
        <w:tblCellMar>
          <w:top w:w="15" w:type="dxa"/>
          <w:left w:w="15" w:type="dxa"/>
          <w:bottom w:w="15" w:type="dxa"/>
          <w:right w:w="15" w:type="dxa"/>
        </w:tblCellMar>
        <w:tblLook w:val="04A0"/>
      </w:tblPr>
      <w:tblGrid>
        <w:gridCol w:w="432"/>
        <w:gridCol w:w="908"/>
        <w:gridCol w:w="908"/>
        <w:gridCol w:w="2942"/>
        <w:gridCol w:w="1955"/>
        <w:gridCol w:w="1433"/>
        <w:gridCol w:w="943"/>
        <w:gridCol w:w="1215"/>
        <w:gridCol w:w="2240"/>
        <w:gridCol w:w="1888"/>
      </w:tblGrid>
      <w:tr w:rsidR="00343279">
        <w:trPr>
          <w:trHeight w:val="390"/>
        </w:trPr>
        <w:tc>
          <w:tcPr>
            <w:tcW w:w="14864" w:type="dxa"/>
            <w:gridSpan w:val="10"/>
            <w:shd w:val="clear" w:color="auto" w:fill="FFFFFF" w:themeFill="background1"/>
            <w:vAlign w:val="bottom"/>
          </w:tcPr>
          <w:p w:rsidR="00343279" w:rsidRDefault="00A9652D">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rPr>
              <w:lastRenderedPageBreak/>
              <w:t>政府性基金预算财政拨款收入支出决算表</w:t>
            </w:r>
          </w:p>
        </w:tc>
      </w:tr>
      <w:tr w:rsidR="00343279">
        <w:trPr>
          <w:trHeight w:val="286"/>
        </w:trPr>
        <w:tc>
          <w:tcPr>
            <w:tcW w:w="432" w:type="dxa"/>
            <w:shd w:val="clear" w:color="auto" w:fill="FFFFFF" w:themeFill="background1"/>
            <w:vAlign w:val="bottom"/>
          </w:tcPr>
          <w:p w:rsidR="00343279" w:rsidRDefault="00343279">
            <w:pPr>
              <w:rPr>
                <w:rFonts w:ascii="Arial" w:hAnsi="Arial" w:cs="Arial"/>
                <w:color w:val="000000"/>
                <w:sz w:val="20"/>
                <w:szCs w:val="20"/>
              </w:rPr>
            </w:pPr>
          </w:p>
        </w:tc>
        <w:tc>
          <w:tcPr>
            <w:tcW w:w="908" w:type="dxa"/>
            <w:shd w:val="clear" w:color="auto" w:fill="FFFFFF" w:themeFill="background1"/>
            <w:vAlign w:val="bottom"/>
          </w:tcPr>
          <w:p w:rsidR="00343279" w:rsidRDefault="00343279">
            <w:pPr>
              <w:rPr>
                <w:rFonts w:ascii="Arial" w:hAnsi="Arial" w:cs="Arial"/>
                <w:color w:val="000000"/>
                <w:sz w:val="20"/>
                <w:szCs w:val="20"/>
              </w:rPr>
            </w:pPr>
          </w:p>
        </w:tc>
        <w:tc>
          <w:tcPr>
            <w:tcW w:w="908" w:type="dxa"/>
            <w:shd w:val="clear" w:color="auto" w:fill="FFFFFF" w:themeFill="background1"/>
            <w:vAlign w:val="bottom"/>
          </w:tcPr>
          <w:p w:rsidR="00343279" w:rsidRDefault="00343279">
            <w:pPr>
              <w:rPr>
                <w:rFonts w:ascii="Arial" w:hAnsi="Arial" w:cs="Arial"/>
                <w:color w:val="000000"/>
                <w:sz w:val="20"/>
                <w:szCs w:val="20"/>
              </w:rPr>
            </w:pPr>
          </w:p>
        </w:tc>
        <w:tc>
          <w:tcPr>
            <w:tcW w:w="2942" w:type="dxa"/>
            <w:shd w:val="clear" w:color="auto" w:fill="FFFFFF" w:themeFill="background1"/>
            <w:vAlign w:val="bottom"/>
          </w:tcPr>
          <w:p w:rsidR="00343279" w:rsidRDefault="00343279">
            <w:pPr>
              <w:rPr>
                <w:rFonts w:ascii="Arial" w:hAnsi="Arial" w:cs="Arial"/>
                <w:color w:val="000000"/>
                <w:sz w:val="20"/>
                <w:szCs w:val="20"/>
              </w:rPr>
            </w:pPr>
          </w:p>
        </w:tc>
        <w:tc>
          <w:tcPr>
            <w:tcW w:w="1955" w:type="dxa"/>
            <w:shd w:val="clear" w:color="auto" w:fill="FFFFFF" w:themeFill="background1"/>
            <w:vAlign w:val="bottom"/>
          </w:tcPr>
          <w:p w:rsidR="00343279" w:rsidRDefault="00343279">
            <w:pPr>
              <w:rPr>
                <w:rFonts w:ascii="Arial" w:hAnsi="Arial" w:cs="Arial"/>
                <w:color w:val="000000"/>
                <w:sz w:val="20"/>
                <w:szCs w:val="20"/>
              </w:rPr>
            </w:pPr>
          </w:p>
        </w:tc>
        <w:tc>
          <w:tcPr>
            <w:tcW w:w="1433" w:type="dxa"/>
            <w:shd w:val="clear" w:color="auto" w:fill="FFFFFF" w:themeFill="background1"/>
            <w:vAlign w:val="bottom"/>
          </w:tcPr>
          <w:p w:rsidR="00343279" w:rsidRDefault="00343279">
            <w:pPr>
              <w:rPr>
                <w:rFonts w:ascii="Arial" w:hAnsi="Arial" w:cs="Arial"/>
                <w:color w:val="000000"/>
                <w:sz w:val="20"/>
                <w:szCs w:val="20"/>
              </w:rPr>
            </w:pPr>
          </w:p>
        </w:tc>
        <w:tc>
          <w:tcPr>
            <w:tcW w:w="943" w:type="dxa"/>
            <w:shd w:val="clear" w:color="auto" w:fill="FFFFFF" w:themeFill="background1"/>
            <w:vAlign w:val="bottom"/>
          </w:tcPr>
          <w:p w:rsidR="00343279" w:rsidRDefault="00343279">
            <w:pPr>
              <w:rPr>
                <w:rFonts w:ascii="Arial" w:hAnsi="Arial" w:cs="Arial"/>
                <w:color w:val="000000"/>
                <w:sz w:val="20"/>
                <w:szCs w:val="20"/>
              </w:rPr>
            </w:pPr>
          </w:p>
        </w:tc>
        <w:tc>
          <w:tcPr>
            <w:tcW w:w="1215" w:type="dxa"/>
            <w:shd w:val="clear" w:color="auto" w:fill="FFFFFF" w:themeFill="background1"/>
            <w:vAlign w:val="bottom"/>
          </w:tcPr>
          <w:p w:rsidR="00343279" w:rsidRDefault="00343279">
            <w:pPr>
              <w:rPr>
                <w:rFonts w:ascii="Arial" w:hAnsi="Arial" w:cs="Arial"/>
                <w:color w:val="000000"/>
                <w:sz w:val="20"/>
                <w:szCs w:val="20"/>
              </w:rPr>
            </w:pPr>
          </w:p>
        </w:tc>
        <w:tc>
          <w:tcPr>
            <w:tcW w:w="2240" w:type="dxa"/>
            <w:shd w:val="clear" w:color="auto" w:fill="FFFFFF" w:themeFill="background1"/>
            <w:vAlign w:val="bottom"/>
          </w:tcPr>
          <w:p w:rsidR="00343279" w:rsidRDefault="00343279">
            <w:pPr>
              <w:rPr>
                <w:rFonts w:ascii="Arial" w:hAnsi="Arial" w:cs="Arial"/>
                <w:color w:val="000000"/>
                <w:sz w:val="20"/>
                <w:szCs w:val="20"/>
              </w:rPr>
            </w:pPr>
          </w:p>
        </w:tc>
        <w:tc>
          <w:tcPr>
            <w:tcW w:w="1888" w:type="dxa"/>
            <w:shd w:val="clear" w:color="auto" w:fill="FFFFFF" w:themeFill="background1"/>
            <w:vAlign w:val="bottom"/>
          </w:tcPr>
          <w:p w:rsidR="00343279" w:rsidRDefault="00A9652D">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07</w:t>
            </w:r>
            <w:r>
              <w:rPr>
                <w:rFonts w:ascii="宋体" w:hAnsi="宋体" w:cs="宋体" w:hint="eastAsia"/>
                <w:color w:val="000000"/>
                <w:kern w:val="0"/>
                <w:sz w:val="20"/>
                <w:szCs w:val="20"/>
              </w:rPr>
              <w:t>表</w:t>
            </w:r>
          </w:p>
        </w:tc>
      </w:tr>
      <w:tr w:rsidR="00343279">
        <w:trPr>
          <w:trHeight w:val="286"/>
        </w:trPr>
        <w:tc>
          <w:tcPr>
            <w:tcW w:w="5190" w:type="dxa"/>
            <w:gridSpan w:val="4"/>
            <w:shd w:val="clear" w:color="auto" w:fill="FFFFFF" w:themeFill="background1"/>
            <w:vAlign w:val="bottom"/>
          </w:tcPr>
          <w:p w:rsidR="00343279" w:rsidRDefault="00A9652D">
            <w:pPr>
              <w:rPr>
                <w:rFonts w:ascii="Arial" w:hAnsi="Arial" w:cs="Arial"/>
                <w:color w:val="000000"/>
                <w:sz w:val="20"/>
                <w:szCs w:val="20"/>
              </w:rPr>
            </w:pPr>
            <w:r>
              <w:rPr>
                <w:rFonts w:ascii="宋体" w:hAnsi="宋体" w:cs="宋体" w:hint="eastAsia"/>
                <w:color w:val="000000"/>
                <w:kern w:val="0"/>
                <w:sz w:val="20"/>
                <w:szCs w:val="20"/>
              </w:rPr>
              <w:t>部门：中国人民政治协商会议驻马店市委员会办公室</w:t>
            </w:r>
          </w:p>
        </w:tc>
        <w:tc>
          <w:tcPr>
            <w:tcW w:w="1955" w:type="dxa"/>
            <w:shd w:val="clear" w:color="auto" w:fill="FFFFFF" w:themeFill="background1"/>
            <w:vAlign w:val="bottom"/>
          </w:tcPr>
          <w:p w:rsidR="00343279" w:rsidRDefault="00343279">
            <w:pPr>
              <w:rPr>
                <w:rFonts w:ascii="Arial" w:hAnsi="Arial" w:cs="Arial"/>
                <w:color w:val="000000"/>
                <w:sz w:val="20"/>
                <w:szCs w:val="20"/>
              </w:rPr>
            </w:pPr>
          </w:p>
        </w:tc>
        <w:tc>
          <w:tcPr>
            <w:tcW w:w="1433" w:type="dxa"/>
            <w:shd w:val="clear" w:color="auto" w:fill="FFFFFF" w:themeFill="background1"/>
            <w:vAlign w:val="bottom"/>
          </w:tcPr>
          <w:p w:rsidR="00343279" w:rsidRDefault="00343279">
            <w:pPr>
              <w:rPr>
                <w:rFonts w:ascii="Arial" w:hAnsi="Arial" w:cs="Arial"/>
                <w:color w:val="000000"/>
                <w:sz w:val="20"/>
                <w:szCs w:val="20"/>
              </w:rPr>
            </w:pPr>
          </w:p>
        </w:tc>
        <w:tc>
          <w:tcPr>
            <w:tcW w:w="943" w:type="dxa"/>
            <w:shd w:val="clear" w:color="auto" w:fill="FFFFFF" w:themeFill="background1"/>
            <w:vAlign w:val="bottom"/>
          </w:tcPr>
          <w:p w:rsidR="00343279" w:rsidRDefault="00343279">
            <w:pPr>
              <w:rPr>
                <w:rFonts w:ascii="Arial" w:hAnsi="Arial" w:cs="Arial"/>
                <w:color w:val="000000"/>
                <w:sz w:val="20"/>
                <w:szCs w:val="20"/>
              </w:rPr>
            </w:pPr>
          </w:p>
        </w:tc>
        <w:tc>
          <w:tcPr>
            <w:tcW w:w="1215" w:type="dxa"/>
            <w:shd w:val="clear" w:color="auto" w:fill="FFFFFF" w:themeFill="background1"/>
            <w:vAlign w:val="bottom"/>
          </w:tcPr>
          <w:p w:rsidR="00343279" w:rsidRDefault="00343279">
            <w:pPr>
              <w:rPr>
                <w:rFonts w:ascii="Arial" w:hAnsi="Arial" w:cs="Arial"/>
                <w:color w:val="000000"/>
                <w:sz w:val="20"/>
                <w:szCs w:val="20"/>
              </w:rPr>
            </w:pPr>
          </w:p>
        </w:tc>
        <w:tc>
          <w:tcPr>
            <w:tcW w:w="4128" w:type="dxa"/>
            <w:gridSpan w:val="2"/>
            <w:shd w:val="clear" w:color="auto" w:fill="FFFFFF" w:themeFill="background1"/>
            <w:vAlign w:val="bottom"/>
          </w:tcPr>
          <w:p w:rsidR="00343279" w:rsidRDefault="00A9652D">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343279">
        <w:trPr>
          <w:trHeight w:val="301"/>
        </w:trPr>
        <w:tc>
          <w:tcPr>
            <w:tcW w:w="519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1955" w:type="dxa"/>
            <w:vMerge w:val="restart"/>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年初结转和结余</w:t>
            </w:r>
          </w:p>
        </w:tc>
        <w:tc>
          <w:tcPr>
            <w:tcW w:w="1433" w:type="dxa"/>
            <w:vMerge w:val="restart"/>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本年收入</w:t>
            </w:r>
          </w:p>
        </w:tc>
        <w:tc>
          <w:tcPr>
            <w:tcW w:w="4398" w:type="dxa"/>
            <w:gridSpan w:val="3"/>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w:t>
            </w:r>
          </w:p>
        </w:tc>
        <w:tc>
          <w:tcPr>
            <w:tcW w:w="1888" w:type="dxa"/>
            <w:vMerge w:val="restart"/>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年末结转和结余</w:t>
            </w:r>
          </w:p>
        </w:tc>
      </w:tr>
      <w:tr w:rsidR="00343279">
        <w:trPr>
          <w:trHeight w:val="300"/>
        </w:trPr>
        <w:tc>
          <w:tcPr>
            <w:tcW w:w="2248" w:type="dxa"/>
            <w:gridSpan w:val="3"/>
            <w:vMerge w:val="restart"/>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科目代码</w:t>
            </w:r>
          </w:p>
        </w:tc>
        <w:tc>
          <w:tcPr>
            <w:tcW w:w="2942"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955"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433"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943"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215"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基本支出</w:t>
            </w:r>
          </w:p>
        </w:tc>
        <w:tc>
          <w:tcPr>
            <w:tcW w:w="2240"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项目支出</w:t>
            </w:r>
          </w:p>
        </w:tc>
        <w:tc>
          <w:tcPr>
            <w:tcW w:w="1888" w:type="dxa"/>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r>
      <w:tr w:rsidR="00343279">
        <w:trPr>
          <w:trHeight w:val="300"/>
        </w:trPr>
        <w:tc>
          <w:tcPr>
            <w:tcW w:w="2248" w:type="dxa"/>
            <w:gridSpan w:val="3"/>
            <w:vMerge/>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2942"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955"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433"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943"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215"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2240"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888" w:type="dxa"/>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r>
      <w:tr w:rsidR="00343279">
        <w:trPr>
          <w:trHeight w:val="300"/>
        </w:trPr>
        <w:tc>
          <w:tcPr>
            <w:tcW w:w="2248" w:type="dxa"/>
            <w:gridSpan w:val="3"/>
            <w:vMerge/>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2942"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955"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433" w:type="dxa"/>
            <w:vMerge/>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943"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215"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2240"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888" w:type="dxa"/>
            <w:tcBorders>
              <w:top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r>
      <w:tr w:rsidR="00343279">
        <w:trPr>
          <w:trHeight w:val="301"/>
        </w:trPr>
        <w:tc>
          <w:tcPr>
            <w:tcW w:w="5190" w:type="dxa"/>
            <w:gridSpan w:val="4"/>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95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43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4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21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2240"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888"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r>
      <w:tr w:rsidR="00343279">
        <w:trPr>
          <w:trHeight w:val="301"/>
        </w:trPr>
        <w:tc>
          <w:tcPr>
            <w:tcW w:w="5190" w:type="dxa"/>
            <w:gridSpan w:val="4"/>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955"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b/>
                <w:color w:val="000000"/>
                <w:sz w:val="22"/>
                <w:szCs w:val="22"/>
              </w:rPr>
            </w:pPr>
          </w:p>
        </w:tc>
        <w:tc>
          <w:tcPr>
            <w:tcW w:w="143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b/>
                <w:color w:val="000000"/>
                <w:sz w:val="22"/>
                <w:szCs w:val="22"/>
              </w:rPr>
            </w:pPr>
          </w:p>
        </w:tc>
        <w:tc>
          <w:tcPr>
            <w:tcW w:w="94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b/>
                <w:color w:val="000000"/>
                <w:sz w:val="22"/>
                <w:szCs w:val="22"/>
              </w:rPr>
            </w:pPr>
          </w:p>
        </w:tc>
        <w:tc>
          <w:tcPr>
            <w:tcW w:w="1215"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b/>
                <w:color w:val="000000"/>
                <w:sz w:val="22"/>
                <w:szCs w:val="22"/>
              </w:rPr>
            </w:pPr>
          </w:p>
        </w:tc>
        <w:tc>
          <w:tcPr>
            <w:tcW w:w="2240"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b/>
                <w:color w:val="000000"/>
                <w:sz w:val="22"/>
                <w:szCs w:val="22"/>
              </w:rPr>
            </w:pPr>
          </w:p>
        </w:tc>
        <w:tc>
          <w:tcPr>
            <w:tcW w:w="1888"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b/>
                <w:color w:val="000000"/>
                <w:sz w:val="22"/>
                <w:szCs w:val="22"/>
              </w:rPr>
            </w:pP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2942" w:type="dxa"/>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1955"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43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94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215"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240"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888"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2942" w:type="dxa"/>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1955"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43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94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215"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240"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888"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2942" w:type="dxa"/>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1955"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43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94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215"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240"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888"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2942" w:type="dxa"/>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1955"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43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94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215"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240"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888"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2942" w:type="dxa"/>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1955"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43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94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215"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240"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888"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r>
      <w:tr w:rsidR="00343279">
        <w:trPr>
          <w:trHeight w:val="301"/>
        </w:trPr>
        <w:tc>
          <w:tcPr>
            <w:tcW w:w="2248"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2942" w:type="dxa"/>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1955"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43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943"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215"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240"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1888"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r>
      <w:tr w:rsidR="00343279">
        <w:trPr>
          <w:trHeight w:val="301"/>
        </w:trPr>
        <w:tc>
          <w:tcPr>
            <w:tcW w:w="14864" w:type="dxa"/>
            <w:gridSpan w:val="10"/>
            <w:shd w:val="clear" w:color="auto" w:fill="FFFFFF" w:themeFill="background1"/>
            <w:vAlign w:val="center"/>
          </w:tcPr>
          <w:p w:rsidR="00343279" w:rsidRDefault="00A9652D">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注：本表反映部门本年度政府性基金预算财政拨款收入、支出及结转和结余情况。</w:t>
            </w:r>
          </w:p>
          <w:p w:rsidR="00343279" w:rsidRDefault="00A9652D">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说明：</w:t>
            </w:r>
            <w:proofErr w:type="gramStart"/>
            <w:r>
              <w:rPr>
                <w:rFonts w:ascii="宋体" w:hAnsi="宋体" w:cs="宋体" w:hint="eastAsia"/>
                <w:color w:val="000000"/>
                <w:kern w:val="0"/>
                <w:sz w:val="22"/>
                <w:szCs w:val="22"/>
              </w:rPr>
              <w:t>我部门</w:t>
            </w:r>
            <w:proofErr w:type="gramEnd"/>
            <w:r>
              <w:rPr>
                <w:rFonts w:ascii="宋体" w:hAnsi="宋体" w:cs="宋体" w:hint="eastAsia"/>
                <w:color w:val="000000"/>
                <w:kern w:val="0"/>
                <w:sz w:val="22"/>
                <w:szCs w:val="22"/>
              </w:rPr>
              <w:t>没有政府性基金收入，也没有使用政府性基金安排的支出，故本表无数据。</w:t>
            </w:r>
          </w:p>
        </w:tc>
      </w:tr>
    </w:tbl>
    <w:p w:rsidR="00343279" w:rsidRDefault="00A9652D">
      <w:pPr>
        <w:ind w:firstLineChars="300" w:firstLine="930"/>
        <w:rPr>
          <w:rFonts w:ascii="Times New Roman" w:eastAsia="黑体" w:hAnsi="Times New Roman" w:cs="黑体"/>
          <w:color w:val="000000"/>
          <w:kern w:val="0"/>
          <w:sz w:val="31"/>
          <w:szCs w:val="31"/>
        </w:rPr>
      </w:pPr>
      <w:r>
        <w:rPr>
          <w:rFonts w:ascii="Times New Roman" w:eastAsia="黑体" w:hAnsi="Times New Roman" w:cs="黑体" w:hint="eastAsia"/>
          <w:color w:val="000000"/>
          <w:kern w:val="0"/>
          <w:sz w:val="31"/>
          <w:szCs w:val="31"/>
        </w:rPr>
        <w:br w:type="page"/>
      </w:r>
    </w:p>
    <w:tbl>
      <w:tblPr>
        <w:tblpPr w:leftFromText="180" w:rightFromText="180" w:vertAnchor="text" w:horzAnchor="page" w:tblpX="1390" w:tblpY="420"/>
        <w:tblOverlap w:val="never"/>
        <w:tblW w:w="14234" w:type="dxa"/>
        <w:shd w:val="clear" w:color="auto" w:fill="FFFFFF" w:themeFill="background1"/>
        <w:tblLayout w:type="fixed"/>
        <w:tblCellMar>
          <w:top w:w="15" w:type="dxa"/>
          <w:left w:w="15" w:type="dxa"/>
          <w:bottom w:w="15" w:type="dxa"/>
          <w:right w:w="15" w:type="dxa"/>
        </w:tblCellMar>
        <w:tblLook w:val="04A0"/>
      </w:tblPr>
      <w:tblGrid>
        <w:gridCol w:w="628"/>
        <w:gridCol w:w="1321"/>
        <w:gridCol w:w="1033"/>
        <w:gridCol w:w="3202"/>
        <w:gridCol w:w="3506"/>
        <w:gridCol w:w="2174"/>
        <w:gridCol w:w="2370"/>
      </w:tblGrid>
      <w:tr w:rsidR="00343279">
        <w:trPr>
          <w:trHeight w:val="787"/>
        </w:trPr>
        <w:tc>
          <w:tcPr>
            <w:tcW w:w="14234" w:type="dxa"/>
            <w:gridSpan w:val="7"/>
            <w:shd w:val="clear" w:color="auto" w:fill="FFFFFF" w:themeFill="background1"/>
            <w:vAlign w:val="bottom"/>
          </w:tcPr>
          <w:p w:rsidR="00343279" w:rsidRDefault="00A9652D">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rPr>
              <w:lastRenderedPageBreak/>
              <w:t>国有资本经营预算财政拨款支出决算表</w:t>
            </w:r>
          </w:p>
        </w:tc>
      </w:tr>
      <w:tr w:rsidR="00343279">
        <w:trPr>
          <w:trHeight w:val="411"/>
        </w:trPr>
        <w:tc>
          <w:tcPr>
            <w:tcW w:w="628" w:type="dxa"/>
            <w:shd w:val="clear" w:color="auto" w:fill="FFFFFF" w:themeFill="background1"/>
            <w:vAlign w:val="bottom"/>
          </w:tcPr>
          <w:p w:rsidR="00343279" w:rsidRDefault="00343279">
            <w:pPr>
              <w:rPr>
                <w:rFonts w:ascii="Arial" w:hAnsi="Arial" w:cs="Arial"/>
                <w:color w:val="000000"/>
                <w:sz w:val="20"/>
                <w:szCs w:val="20"/>
              </w:rPr>
            </w:pPr>
          </w:p>
        </w:tc>
        <w:tc>
          <w:tcPr>
            <w:tcW w:w="1321" w:type="dxa"/>
            <w:shd w:val="clear" w:color="auto" w:fill="FFFFFF" w:themeFill="background1"/>
            <w:vAlign w:val="bottom"/>
          </w:tcPr>
          <w:p w:rsidR="00343279" w:rsidRDefault="00343279">
            <w:pPr>
              <w:rPr>
                <w:rFonts w:ascii="Arial" w:hAnsi="Arial" w:cs="Arial"/>
                <w:color w:val="000000"/>
                <w:sz w:val="20"/>
                <w:szCs w:val="20"/>
              </w:rPr>
            </w:pPr>
          </w:p>
        </w:tc>
        <w:tc>
          <w:tcPr>
            <w:tcW w:w="1033" w:type="dxa"/>
            <w:shd w:val="clear" w:color="auto" w:fill="FFFFFF" w:themeFill="background1"/>
            <w:vAlign w:val="bottom"/>
          </w:tcPr>
          <w:p w:rsidR="00343279" w:rsidRDefault="00343279">
            <w:pPr>
              <w:rPr>
                <w:rFonts w:ascii="Arial" w:hAnsi="Arial" w:cs="Arial"/>
                <w:color w:val="000000"/>
                <w:sz w:val="20"/>
                <w:szCs w:val="20"/>
              </w:rPr>
            </w:pPr>
          </w:p>
        </w:tc>
        <w:tc>
          <w:tcPr>
            <w:tcW w:w="3202" w:type="dxa"/>
            <w:shd w:val="clear" w:color="auto" w:fill="FFFFFF" w:themeFill="background1"/>
            <w:vAlign w:val="bottom"/>
          </w:tcPr>
          <w:p w:rsidR="00343279" w:rsidRDefault="00343279">
            <w:pPr>
              <w:rPr>
                <w:rFonts w:ascii="Arial" w:hAnsi="Arial" w:cs="Arial"/>
                <w:color w:val="000000"/>
                <w:sz w:val="20"/>
                <w:szCs w:val="20"/>
              </w:rPr>
            </w:pPr>
          </w:p>
        </w:tc>
        <w:tc>
          <w:tcPr>
            <w:tcW w:w="3506" w:type="dxa"/>
            <w:shd w:val="clear" w:color="auto" w:fill="FFFFFF" w:themeFill="background1"/>
            <w:vAlign w:val="bottom"/>
          </w:tcPr>
          <w:p w:rsidR="00343279" w:rsidRDefault="00343279">
            <w:pPr>
              <w:rPr>
                <w:rFonts w:ascii="Arial" w:hAnsi="Arial" w:cs="Arial"/>
                <w:color w:val="000000"/>
                <w:sz w:val="20"/>
                <w:szCs w:val="20"/>
              </w:rPr>
            </w:pPr>
          </w:p>
        </w:tc>
        <w:tc>
          <w:tcPr>
            <w:tcW w:w="2174" w:type="dxa"/>
            <w:shd w:val="clear" w:color="auto" w:fill="FFFFFF" w:themeFill="background1"/>
            <w:vAlign w:val="bottom"/>
          </w:tcPr>
          <w:p w:rsidR="00343279" w:rsidRDefault="00343279">
            <w:pPr>
              <w:rPr>
                <w:rFonts w:ascii="Arial" w:hAnsi="Arial" w:cs="Arial"/>
                <w:color w:val="000000"/>
                <w:sz w:val="20"/>
                <w:szCs w:val="20"/>
              </w:rPr>
            </w:pPr>
          </w:p>
        </w:tc>
        <w:tc>
          <w:tcPr>
            <w:tcW w:w="2370" w:type="dxa"/>
            <w:shd w:val="clear" w:color="auto" w:fill="FFFFFF" w:themeFill="background1"/>
            <w:vAlign w:val="bottom"/>
          </w:tcPr>
          <w:p w:rsidR="00343279" w:rsidRDefault="00A9652D">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08</w:t>
            </w:r>
            <w:r>
              <w:rPr>
                <w:rFonts w:ascii="宋体" w:hAnsi="宋体" w:cs="宋体" w:hint="eastAsia"/>
                <w:color w:val="000000"/>
                <w:kern w:val="0"/>
                <w:sz w:val="20"/>
                <w:szCs w:val="20"/>
              </w:rPr>
              <w:t>表</w:t>
            </w:r>
          </w:p>
        </w:tc>
      </w:tr>
      <w:tr w:rsidR="00343279">
        <w:trPr>
          <w:trHeight w:val="411"/>
        </w:trPr>
        <w:tc>
          <w:tcPr>
            <w:tcW w:w="6184" w:type="dxa"/>
            <w:gridSpan w:val="4"/>
            <w:shd w:val="clear" w:color="auto" w:fill="FFFFFF" w:themeFill="background1"/>
            <w:vAlign w:val="bottom"/>
          </w:tcPr>
          <w:p w:rsidR="00343279" w:rsidRDefault="00A9652D">
            <w:pPr>
              <w:rPr>
                <w:rFonts w:ascii="Arial" w:hAnsi="Arial" w:cs="Arial"/>
                <w:color w:val="000000"/>
                <w:sz w:val="20"/>
                <w:szCs w:val="20"/>
              </w:rPr>
            </w:pPr>
            <w:r>
              <w:rPr>
                <w:rFonts w:ascii="宋体" w:hAnsi="宋体" w:cs="宋体" w:hint="eastAsia"/>
                <w:color w:val="000000"/>
                <w:kern w:val="0"/>
                <w:sz w:val="20"/>
                <w:szCs w:val="20"/>
              </w:rPr>
              <w:t>部门：中国人民政治协商会议驻马店市委员会办公室</w:t>
            </w:r>
          </w:p>
        </w:tc>
        <w:tc>
          <w:tcPr>
            <w:tcW w:w="3506" w:type="dxa"/>
            <w:shd w:val="clear" w:color="auto" w:fill="FFFFFF" w:themeFill="background1"/>
            <w:vAlign w:val="bottom"/>
          </w:tcPr>
          <w:p w:rsidR="00343279" w:rsidRDefault="00343279">
            <w:pPr>
              <w:rPr>
                <w:rFonts w:ascii="Arial" w:hAnsi="Arial" w:cs="Arial"/>
                <w:color w:val="000000"/>
                <w:sz w:val="20"/>
                <w:szCs w:val="20"/>
              </w:rPr>
            </w:pPr>
          </w:p>
        </w:tc>
        <w:tc>
          <w:tcPr>
            <w:tcW w:w="4544" w:type="dxa"/>
            <w:gridSpan w:val="2"/>
            <w:shd w:val="clear" w:color="auto" w:fill="FFFFFF" w:themeFill="background1"/>
            <w:vAlign w:val="bottom"/>
          </w:tcPr>
          <w:p w:rsidR="00343279" w:rsidRDefault="00A9652D">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343279">
        <w:trPr>
          <w:trHeight w:val="423"/>
        </w:trPr>
        <w:tc>
          <w:tcPr>
            <w:tcW w:w="618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8050" w:type="dxa"/>
            <w:gridSpan w:val="3"/>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w:t>
            </w:r>
          </w:p>
        </w:tc>
      </w:tr>
      <w:tr w:rsidR="00343279">
        <w:trPr>
          <w:trHeight w:val="409"/>
        </w:trPr>
        <w:tc>
          <w:tcPr>
            <w:tcW w:w="2982" w:type="dxa"/>
            <w:gridSpan w:val="3"/>
            <w:vMerge w:val="restart"/>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科目代码</w:t>
            </w:r>
          </w:p>
        </w:tc>
        <w:tc>
          <w:tcPr>
            <w:tcW w:w="3202"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3506"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2174"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基本支出</w:t>
            </w:r>
          </w:p>
        </w:tc>
        <w:tc>
          <w:tcPr>
            <w:tcW w:w="2370"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项目支出</w:t>
            </w:r>
          </w:p>
        </w:tc>
      </w:tr>
      <w:tr w:rsidR="00343279">
        <w:trPr>
          <w:trHeight w:val="409"/>
        </w:trPr>
        <w:tc>
          <w:tcPr>
            <w:tcW w:w="2982" w:type="dxa"/>
            <w:gridSpan w:val="3"/>
            <w:vMerge/>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3202"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3506"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2174"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2370"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r>
      <w:tr w:rsidR="00343279">
        <w:trPr>
          <w:trHeight w:val="409"/>
        </w:trPr>
        <w:tc>
          <w:tcPr>
            <w:tcW w:w="2982" w:type="dxa"/>
            <w:gridSpan w:val="3"/>
            <w:vMerge/>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3202"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3506"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2174"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2370"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r>
      <w:tr w:rsidR="00343279">
        <w:trPr>
          <w:trHeight w:val="423"/>
        </w:trPr>
        <w:tc>
          <w:tcPr>
            <w:tcW w:w="6184" w:type="dxa"/>
            <w:gridSpan w:val="4"/>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3506"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174"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2370"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343279">
        <w:trPr>
          <w:trHeight w:val="423"/>
        </w:trPr>
        <w:tc>
          <w:tcPr>
            <w:tcW w:w="6184" w:type="dxa"/>
            <w:gridSpan w:val="4"/>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3506"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b/>
                <w:color w:val="000000"/>
                <w:sz w:val="22"/>
                <w:szCs w:val="22"/>
              </w:rPr>
            </w:pPr>
          </w:p>
        </w:tc>
        <w:tc>
          <w:tcPr>
            <w:tcW w:w="217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b/>
                <w:color w:val="000000"/>
                <w:sz w:val="22"/>
                <w:szCs w:val="22"/>
              </w:rPr>
            </w:pPr>
          </w:p>
        </w:tc>
        <w:tc>
          <w:tcPr>
            <w:tcW w:w="2370"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b/>
                <w:color w:val="000000"/>
                <w:sz w:val="22"/>
                <w:szCs w:val="22"/>
              </w:rPr>
            </w:pPr>
          </w:p>
        </w:tc>
      </w:tr>
      <w:tr w:rsidR="00343279">
        <w:trPr>
          <w:trHeight w:val="423"/>
        </w:trPr>
        <w:tc>
          <w:tcPr>
            <w:tcW w:w="2982"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3202" w:type="dxa"/>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3506"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17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370"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r>
      <w:tr w:rsidR="00343279">
        <w:trPr>
          <w:trHeight w:val="423"/>
        </w:trPr>
        <w:tc>
          <w:tcPr>
            <w:tcW w:w="2982"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3202" w:type="dxa"/>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3506"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17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370"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r>
      <w:tr w:rsidR="00343279">
        <w:trPr>
          <w:trHeight w:val="423"/>
        </w:trPr>
        <w:tc>
          <w:tcPr>
            <w:tcW w:w="2982"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3202" w:type="dxa"/>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3506"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17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370"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r>
      <w:tr w:rsidR="00343279">
        <w:trPr>
          <w:trHeight w:val="423"/>
        </w:trPr>
        <w:tc>
          <w:tcPr>
            <w:tcW w:w="2982"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3202" w:type="dxa"/>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3506"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17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370"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r>
      <w:tr w:rsidR="00343279">
        <w:trPr>
          <w:trHeight w:val="423"/>
        </w:trPr>
        <w:tc>
          <w:tcPr>
            <w:tcW w:w="2982"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3202" w:type="dxa"/>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3506"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17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370"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r>
      <w:tr w:rsidR="00343279">
        <w:trPr>
          <w:trHeight w:val="423"/>
        </w:trPr>
        <w:tc>
          <w:tcPr>
            <w:tcW w:w="2982" w:type="dxa"/>
            <w:gridSpan w:val="3"/>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3202" w:type="dxa"/>
            <w:tcBorders>
              <w:bottom w:val="single" w:sz="4" w:space="0" w:color="000000"/>
              <w:right w:val="single" w:sz="4" w:space="0" w:color="000000"/>
            </w:tcBorders>
            <w:shd w:val="clear" w:color="auto" w:fill="FFFFFF" w:themeFill="background1"/>
            <w:vAlign w:val="center"/>
          </w:tcPr>
          <w:p w:rsidR="00343279" w:rsidRDefault="00343279">
            <w:pPr>
              <w:jc w:val="left"/>
              <w:rPr>
                <w:rFonts w:ascii="宋体" w:hAnsi="宋体" w:cs="宋体"/>
                <w:color w:val="000000"/>
                <w:sz w:val="22"/>
                <w:szCs w:val="22"/>
              </w:rPr>
            </w:pPr>
          </w:p>
        </w:tc>
        <w:tc>
          <w:tcPr>
            <w:tcW w:w="3506"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174"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c>
          <w:tcPr>
            <w:tcW w:w="2370" w:type="dxa"/>
            <w:tcBorders>
              <w:bottom w:val="single" w:sz="4" w:space="0" w:color="000000"/>
              <w:right w:val="single" w:sz="4" w:space="0" w:color="000000"/>
            </w:tcBorders>
            <w:shd w:val="clear" w:color="auto" w:fill="FFFFFF" w:themeFill="background1"/>
            <w:vAlign w:val="center"/>
          </w:tcPr>
          <w:p w:rsidR="00343279" w:rsidRDefault="00343279">
            <w:pPr>
              <w:jc w:val="right"/>
              <w:rPr>
                <w:rFonts w:ascii="宋体" w:hAnsi="宋体" w:cs="宋体"/>
                <w:color w:val="000000"/>
                <w:sz w:val="22"/>
                <w:szCs w:val="22"/>
              </w:rPr>
            </w:pPr>
          </w:p>
        </w:tc>
      </w:tr>
      <w:tr w:rsidR="00343279">
        <w:trPr>
          <w:trHeight w:val="423"/>
        </w:trPr>
        <w:tc>
          <w:tcPr>
            <w:tcW w:w="14234" w:type="dxa"/>
            <w:gridSpan w:val="7"/>
            <w:shd w:val="clear" w:color="auto" w:fill="FFFFFF" w:themeFill="background1"/>
            <w:vAlign w:val="center"/>
          </w:tcPr>
          <w:p w:rsidR="00343279" w:rsidRDefault="00A9652D">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注：本表反映部门本年度国有资本经营预算财政拨款支出情况。</w:t>
            </w:r>
          </w:p>
          <w:p w:rsidR="00343279" w:rsidRDefault="00A9652D">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说明：</w:t>
            </w:r>
            <w:proofErr w:type="gramStart"/>
            <w:r>
              <w:rPr>
                <w:rFonts w:ascii="宋体" w:hAnsi="宋体" w:cs="宋体" w:hint="eastAsia"/>
                <w:color w:val="000000"/>
                <w:kern w:val="0"/>
                <w:sz w:val="22"/>
                <w:szCs w:val="22"/>
              </w:rPr>
              <w:t>我部门</w:t>
            </w:r>
            <w:proofErr w:type="gramEnd"/>
            <w:r>
              <w:rPr>
                <w:rFonts w:ascii="宋体" w:hAnsi="宋体" w:cs="宋体" w:hint="eastAsia"/>
                <w:color w:val="000000"/>
                <w:kern w:val="0"/>
                <w:sz w:val="22"/>
                <w:szCs w:val="22"/>
              </w:rPr>
              <w:t>没有使用国有资本经营安排的支出，故本表无数据。</w:t>
            </w:r>
          </w:p>
        </w:tc>
      </w:tr>
    </w:tbl>
    <w:p w:rsidR="00343279" w:rsidRDefault="00A9652D">
      <w:pPr>
        <w:ind w:firstLineChars="300" w:firstLine="930"/>
        <w:rPr>
          <w:rFonts w:ascii="Times New Roman" w:eastAsia="黑体" w:hAnsi="Times New Roman" w:cs="黑体"/>
          <w:color w:val="000000"/>
          <w:kern w:val="0"/>
          <w:sz w:val="31"/>
          <w:szCs w:val="31"/>
        </w:rPr>
      </w:pPr>
      <w:r>
        <w:rPr>
          <w:rFonts w:ascii="Times New Roman" w:eastAsia="黑体" w:hAnsi="Times New Roman" w:cs="黑体" w:hint="eastAsia"/>
          <w:color w:val="000000"/>
          <w:kern w:val="0"/>
          <w:sz w:val="31"/>
          <w:szCs w:val="31"/>
        </w:rPr>
        <w:br w:type="page"/>
      </w:r>
    </w:p>
    <w:tbl>
      <w:tblPr>
        <w:tblW w:w="15100" w:type="dxa"/>
        <w:shd w:val="clear" w:color="auto" w:fill="FFFFFF" w:themeFill="background1"/>
        <w:tblLayout w:type="fixed"/>
        <w:tblCellMar>
          <w:top w:w="15" w:type="dxa"/>
          <w:left w:w="15" w:type="dxa"/>
          <w:bottom w:w="15" w:type="dxa"/>
          <w:right w:w="15" w:type="dxa"/>
        </w:tblCellMar>
        <w:tblLook w:val="04A0"/>
      </w:tblPr>
      <w:tblGrid>
        <w:gridCol w:w="1059"/>
        <w:gridCol w:w="1138"/>
        <w:gridCol w:w="1047"/>
        <w:gridCol w:w="1323"/>
        <w:gridCol w:w="1516"/>
        <w:gridCol w:w="843"/>
        <w:gridCol w:w="1095"/>
        <w:gridCol w:w="1248"/>
        <w:gridCol w:w="1095"/>
        <w:gridCol w:w="1686"/>
        <w:gridCol w:w="1518"/>
        <w:gridCol w:w="1532"/>
      </w:tblGrid>
      <w:tr w:rsidR="00343279">
        <w:trPr>
          <w:trHeight w:val="849"/>
        </w:trPr>
        <w:tc>
          <w:tcPr>
            <w:tcW w:w="15100" w:type="dxa"/>
            <w:gridSpan w:val="12"/>
            <w:shd w:val="clear" w:color="auto" w:fill="FFFFFF" w:themeFill="background1"/>
            <w:vAlign w:val="bottom"/>
          </w:tcPr>
          <w:p w:rsidR="00343279" w:rsidRDefault="00A9652D">
            <w:pPr>
              <w:widowControl/>
              <w:jc w:val="center"/>
              <w:textAlignment w:val="bottom"/>
              <w:rPr>
                <w:rFonts w:ascii="宋体" w:hAnsi="宋体" w:cs="宋体"/>
                <w:color w:val="000000"/>
                <w:sz w:val="44"/>
                <w:szCs w:val="44"/>
              </w:rPr>
            </w:pPr>
            <w:r>
              <w:rPr>
                <w:rFonts w:ascii="宋体" w:hAnsi="宋体" w:cs="宋体" w:hint="eastAsia"/>
                <w:color w:val="000000"/>
                <w:kern w:val="0"/>
                <w:sz w:val="44"/>
                <w:szCs w:val="44"/>
              </w:rPr>
              <w:lastRenderedPageBreak/>
              <w:t>财政拨款“三公”经费支出决算表</w:t>
            </w:r>
          </w:p>
        </w:tc>
      </w:tr>
      <w:tr w:rsidR="00343279">
        <w:trPr>
          <w:trHeight w:val="444"/>
        </w:trPr>
        <w:tc>
          <w:tcPr>
            <w:tcW w:w="1059" w:type="dxa"/>
            <w:shd w:val="clear" w:color="auto" w:fill="FFFFFF" w:themeFill="background1"/>
            <w:vAlign w:val="bottom"/>
          </w:tcPr>
          <w:p w:rsidR="00343279" w:rsidRDefault="00343279">
            <w:pPr>
              <w:rPr>
                <w:rFonts w:ascii="Arial" w:hAnsi="Arial" w:cs="Arial"/>
                <w:color w:val="000000"/>
                <w:sz w:val="20"/>
                <w:szCs w:val="20"/>
              </w:rPr>
            </w:pPr>
          </w:p>
        </w:tc>
        <w:tc>
          <w:tcPr>
            <w:tcW w:w="1138" w:type="dxa"/>
            <w:shd w:val="clear" w:color="auto" w:fill="FFFFFF" w:themeFill="background1"/>
            <w:vAlign w:val="bottom"/>
          </w:tcPr>
          <w:p w:rsidR="00343279" w:rsidRDefault="00343279">
            <w:pPr>
              <w:rPr>
                <w:rFonts w:ascii="Arial" w:hAnsi="Arial" w:cs="Arial"/>
                <w:color w:val="000000"/>
                <w:sz w:val="20"/>
                <w:szCs w:val="20"/>
              </w:rPr>
            </w:pPr>
          </w:p>
        </w:tc>
        <w:tc>
          <w:tcPr>
            <w:tcW w:w="1047" w:type="dxa"/>
            <w:shd w:val="clear" w:color="auto" w:fill="FFFFFF" w:themeFill="background1"/>
            <w:vAlign w:val="bottom"/>
          </w:tcPr>
          <w:p w:rsidR="00343279" w:rsidRDefault="00343279">
            <w:pPr>
              <w:rPr>
                <w:rFonts w:ascii="Arial" w:hAnsi="Arial" w:cs="Arial"/>
                <w:color w:val="000000"/>
                <w:sz w:val="20"/>
                <w:szCs w:val="20"/>
              </w:rPr>
            </w:pPr>
          </w:p>
        </w:tc>
        <w:tc>
          <w:tcPr>
            <w:tcW w:w="1323" w:type="dxa"/>
            <w:shd w:val="clear" w:color="auto" w:fill="FFFFFF" w:themeFill="background1"/>
            <w:vAlign w:val="bottom"/>
          </w:tcPr>
          <w:p w:rsidR="00343279" w:rsidRDefault="00343279">
            <w:pPr>
              <w:rPr>
                <w:rFonts w:ascii="Arial" w:hAnsi="Arial" w:cs="Arial"/>
                <w:color w:val="000000"/>
                <w:sz w:val="20"/>
                <w:szCs w:val="20"/>
              </w:rPr>
            </w:pPr>
          </w:p>
        </w:tc>
        <w:tc>
          <w:tcPr>
            <w:tcW w:w="1516" w:type="dxa"/>
            <w:shd w:val="clear" w:color="auto" w:fill="FFFFFF" w:themeFill="background1"/>
            <w:vAlign w:val="bottom"/>
          </w:tcPr>
          <w:p w:rsidR="00343279" w:rsidRDefault="00343279">
            <w:pPr>
              <w:rPr>
                <w:rFonts w:ascii="Arial" w:hAnsi="Arial" w:cs="Arial"/>
                <w:color w:val="000000"/>
                <w:sz w:val="20"/>
                <w:szCs w:val="20"/>
              </w:rPr>
            </w:pPr>
          </w:p>
        </w:tc>
        <w:tc>
          <w:tcPr>
            <w:tcW w:w="843" w:type="dxa"/>
            <w:shd w:val="clear" w:color="auto" w:fill="FFFFFF" w:themeFill="background1"/>
            <w:vAlign w:val="bottom"/>
          </w:tcPr>
          <w:p w:rsidR="00343279" w:rsidRDefault="00343279">
            <w:pPr>
              <w:rPr>
                <w:rFonts w:ascii="Arial" w:hAnsi="Arial" w:cs="Arial"/>
                <w:color w:val="000000"/>
                <w:sz w:val="20"/>
                <w:szCs w:val="20"/>
              </w:rPr>
            </w:pPr>
          </w:p>
        </w:tc>
        <w:tc>
          <w:tcPr>
            <w:tcW w:w="1095" w:type="dxa"/>
            <w:shd w:val="clear" w:color="auto" w:fill="FFFFFF" w:themeFill="background1"/>
            <w:vAlign w:val="bottom"/>
          </w:tcPr>
          <w:p w:rsidR="00343279" w:rsidRDefault="00343279">
            <w:pPr>
              <w:rPr>
                <w:rFonts w:ascii="Arial" w:hAnsi="Arial" w:cs="Arial"/>
                <w:color w:val="000000"/>
                <w:sz w:val="20"/>
                <w:szCs w:val="20"/>
              </w:rPr>
            </w:pPr>
          </w:p>
        </w:tc>
        <w:tc>
          <w:tcPr>
            <w:tcW w:w="1248" w:type="dxa"/>
            <w:shd w:val="clear" w:color="auto" w:fill="FFFFFF" w:themeFill="background1"/>
            <w:vAlign w:val="bottom"/>
          </w:tcPr>
          <w:p w:rsidR="00343279" w:rsidRDefault="00343279">
            <w:pPr>
              <w:rPr>
                <w:rFonts w:ascii="Arial" w:hAnsi="Arial" w:cs="Arial"/>
                <w:color w:val="000000"/>
                <w:sz w:val="20"/>
                <w:szCs w:val="20"/>
              </w:rPr>
            </w:pPr>
          </w:p>
        </w:tc>
        <w:tc>
          <w:tcPr>
            <w:tcW w:w="1095" w:type="dxa"/>
            <w:shd w:val="clear" w:color="auto" w:fill="FFFFFF" w:themeFill="background1"/>
            <w:vAlign w:val="bottom"/>
          </w:tcPr>
          <w:p w:rsidR="00343279" w:rsidRDefault="00343279">
            <w:pPr>
              <w:rPr>
                <w:rFonts w:ascii="Arial" w:hAnsi="Arial" w:cs="Arial"/>
                <w:color w:val="000000"/>
                <w:sz w:val="20"/>
                <w:szCs w:val="20"/>
              </w:rPr>
            </w:pPr>
          </w:p>
        </w:tc>
        <w:tc>
          <w:tcPr>
            <w:tcW w:w="1686" w:type="dxa"/>
            <w:shd w:val="clear" w:color="auto" w:fill="FFFFFF" w:themeFill="background1"/>
            <w:vAlign w:val="bottom"/>
          </w:tcPr>
          <w:p w:rsidR="00343279" w:rsidRDefault="00343279">
            <w:pPr>
              <w:rPr>
                <w:rFonts w:ascii="Arial" w:hAnsi="Arial" w:cs="Arial"/>
                <w:color w:val="000000"/>
                <w:sz w:val="20"/>
                <w:szCs w:val="20"/>
              </w:rPr>
            </w:pPr>
          </w:p>
        </w:tc>
        <w:tc>
          <w:tcPr>
            <w:tcW w:w="1518" w:type="dxa"/>
            <w:shd w:val="clear" w:color="auto" w:fill="FFFFFF" w:themeFill="background1"/>
            <w:vAlign w:val="bottom"/>
          </w:tcPr>
          <w:p w:rsidR="00343279" w:rsidRDefault="00343279">
            <w:pPr>
              <w:rPr>
                <w:rFonts w:ascii="Arial" w:hAnsi="Arial" w:cs="Arial"/>
                <w:color w:val="000000"/>
                <w:sz w:val="20"/>
                <w:szCs w:val="20"/>
              </w:rPr>
            </w:pPr>
          </w:p>
        </w:tc>
        <w:tc>
          <w:tcPr>
            <w:tcW w:w="1532" w:type="dxa"/>
            <w:shd w:val="clear" w:color="auto" w:fill="FFFFFF" w:themeFill="background1"/>
            <w:vAlign w:val="bottom"/>
          </w:tcPr>
          <w:p w:rsidR="00343279" w:rsidRDefault="00A9652D">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09</w:t>
            </w:r>
            <w:r>
              <w:rPr>
                <w:rFonts w:ascii="宋体" w:hAnsi="宋体" w:cs="宋体" w:hint="eastAsia"/>
                <w:color w:val="000000"/>
                <w:kern w:val="0"/>
                <w:sz w:val="20"/>
                <w:szCs w:val="20"/>
              </w:rPr>
              <w:t>表</w:t>
            </w:r>
          </w:p>
        </w:tc>
      </w:tr>
      <w:tr w:rsidR="00343279">
        <w:trPr>
          <w:trHeight w:val="444"/>
        </w:trPr>
        <w:tc>
          <w:tcPr>
            <w:tcW w:w="6926" w:type="dxa"/>
            <w:gridSpan w:val="6"/>
            <w:shd w:val="clear" w:color="auto" w:fill="FFFFFF" w:themeFill="background1"/>
            <w:vAlign w:val="bottom"/>
          </w:tcPr>
          <w:p w:rsidR="00343279" w:rsidRDefault="00A9652D">
            <w:pPr>
              <w:rPr>
                <w:rFonts w:ascii="Arial" w:hAnsi="Arial" w:cs="Arial"/>
                <w:color w:val="000000"/>
                <w:sz w:val="20"/>
                <w:szCs w:val="20"/>
              </w:rPr>
            </w:pPr>
            <w:r>
              <w:rPr>
                <w:rFonts w:ascii="宋体" w:hAnsi="宋体" w:cs="宋体" w:hint="eastAsia"/>
                <w:color w:val="000000"/>
                <w:kern w:val="0"/>
                <w:sz w:val="20"/>
                <w:szCs w:val="20"/>
              </w:rPr>
              <w:t>部门：中国人民政治协商会议驻马店市委员会办公室</w:t>
            </w:r>
          </w:p>
        </w:tc>
        <w:tc>
          <w:tcPr>
            <w:tcW w:w="1095" w:type="dxa"/>
            <w:shd w:val="clear" w:color="auto" w:fill="FFFFFF" w:themeFill="background1"/>
            <w:vAlign w:val="bottom"/>
          </w:tcPr>
          <w:p w:rsidR="00343279" w:rsidRDefault="00343279">
            <w:pPr>
              <w:rPr>
                <w:rFonts w:ascii="Arial" w:hAnsi="Arial" w:cs="Arial"/>
                <w:color w:val="000000"/>
                <w:sz w:val="20"/>
                <w:szCs w:val="20"/>
              </w:rPr>
            </w:pPr>
          </w:p>
        </w:tc>
        <w:tc>
          <w:tcPr>
            <w:tcW w:w="1248" w:type="dxa"/>
            <w:shd w:val="clear" w:color="auto" w:fill="FFFFFF" w:themeFill="background1"/>
            <w:vAlign w:val="bottom"/>
          </w:tcPr>
          <w:p w:rsidR="00343279" w:rsidRDefault="00343279">
            <w:pPr>
              <w:rPr>
                <w:rFonts w:ascii="Arial" w:hAnsi="Arial" w:cs="Arial"/>
                <w:color w:val="000000"/>
                <w:sz w:val="20"/>
                <w:szCs w:val="20"/>
              </w:rPr>
            </w:pPr>
          </w:p>
        </w:tc>
        <w:tc>
          <w:tcPr>
            <w:tcW w:w="1095" w:type="dxa"/>
            <w:shd w:val="clear" w:color="auto" w:fill="FFFFFF" w:themeFill="background1"/>
            <w:vAlign w:val="bottom"/>
          </w:tcPr>
          <w:p w:rsidR="00343279" w:rsidRDefault="00343279">
            <w:pPr>
              <w:rPr>
                <w:rFonts w:ascii="Arial" w:hAnsi="Arial" w:cs="Arial"/>
                <w:color w:val="000000"/>
                <w:sz w:val="20"/>
                <w:szCs w:val="20"/>
              </w:rPr>
            </w:pPr>
          </w:p>
        </w:tc>
        <w:tc>
          <w:tcPr>
            <w:tcW w:w="1686" w:type="dxa"/>
            <w:shd w:val="clear" w:color="auto" w:fill="FFFFFF" w:themeFill="background1"/>
            <w:vAlign w:val="bottom"/>
          </w:tcPr>
          <w:p w:rsidR="00343279" w:rsidRDefault="00343279">
            <w:pPr>
              <w:rPr>
                <w:rFonts w:ascii="Arial" w:hAnsi="Arial" w:cs="Arial"/>
                <w:color w:val="000000"/>
                <w:sz w:val="20"/>
                <w:szCs w:val="20"/>
              </w:rPr>
            </w:pPr>
          </w:p>
        </w:tc>
        <w:tc>
          <w:tcPr>
            <w:tcW w:w="1518" w:type="dxa"/>
            <w:shd w:val="clear" w:color="auto" w:fill="FFFFFF" w:themeFill="background1"/>
            <w:vAlign w:val="bottom"/>
          </w:tcPr>
          <w:p w:rsidR="00343279" w:rsidRDefault="00343279">
            <w:pPr>
              <w:rPr>
                <w:rFonts w:ascii="Arial" w:hAnsi="Arial" w:cs="Arial"/>
                <w:color w:val="000000"/>
                <w:sz w:val="20"/>
                <w:szCs w:val="20"/>
              </w:rPr>
            </w:pPr>
          </w:p>
        </w:tc>
        <w:tc>
          <w:tcPr>
            <w:tcW w:w="1532" w:type="dxa"/>
            <w:shd w:val="clear" w:color="auto" w:fill="FFFFFF" w:themeFill="background1"/>
            <w:vAlign w:val="bottom"/>
          </w:tcPr>
          <w:p w:rsidR="00343279" w:rsidRDefault="00A9652D">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rPr>
              <w:t>金额单位：万元</w:t>
            </w:r>
          </w:p>
        </w:tc>
      </w:tr>
      <w:tr w:rsidR="00343279">
        <w:trPr>
          <w:trHeight w:val="457"/>
        </w:trPr>
        <w:tc>
          <w:tcPr>
            <w:tcW w:w="692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预算数</w:t>
            </w:r>
          </w:p>
        </w:tc>
        <w:tc>
          <w:tcPr>
            <w:tcW w:w="8174" w:type="dxa"/>
            <w:gridSpan w:val="6"/>
            <w:tcBorders>
              <w:top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决算数</w:t>
            </w:r>
          </w:p>
        </w:tc>
      </w:tr>
      <w:tr w:rsidR="00343279">
        <w:trPr>
          <w:trHeight w:val="457"/>
        </w:trPr>
        <w:tc>
          <w:tcPr>
            <w:tcW w:w="1059" w:type="dxa"/>
            <w:vMerge w:val="restart"/>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138"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因公出国（境）费</w:t>
            </w:r>
          </w:p>
        </w:tc>
        <w:tc>
          <w:tcPr>
            <w:tcW w:w="3886" w:type="dxa"/>
            <w:gridSpan w:val="3"/>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公务用车购置及运行维护费</w:t>
            </w:r>
          </w:p>
        </w:tc>
        <w:tc>
          <w:tcPr>
            <w:tcW w:w="843"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公务接待费</w:t>
            </w:r>
          </w:p>
        </w:tc>
        <w:tc>
          <w:tcPr>
            <w:tcW w:w="1095"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248"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因公出国（境）费</w:t>
            </w:r>
          </w:p>
        </w:tc>
        <w:tc>
          <w:tcPr>
            <w:tcW w:w="4299" w:type="dxa"/>
            <w:gridSpan w:val="3"/>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公务用车购置及运行维护费</w:t>
            </w:r>
          </w:p>
        </w:tc>
        <w:tc>
          <w:tcPr>
            <w:tcW w:w="1532" w:type="dxa"/>
            <w:vMerge w:val="restart"/>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公务接待费</w:t>
            </w:r>
          </w:p>
        </w:tc>
      </w:tr>
      <w:tr w:rsidR="00343279">
        <w:trPr>
          <w:trHeight w:val="1268"/>
        </w:trPr>
        <w:tc>
          <w:tcPr>
            <w:tcW w:w="1059" w:type="dxa"/>
            <w:vMerge/>
            <w:tcBorders>
              <w:left w:val="single" w:sz="4" w:space="0" w:color="000000"/>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138"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047"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32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公务用车</w:t>
            </w:r>
          </w:p>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购置费</w:t>
            </w:r>
          </w:p>
        </w:tc>
        <w:tc>
          <w:tcPr>
            <w:tcW w:w="1516"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公务用车运行维护费</w:t>
            </w:r>
          </w:p>
        </w:tc>
        <w:tc>
          <w:tcPr>
            <w:tcW w:w="843"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095"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248" w:type="dxa"/>
            <w:vMerge/>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c>
          <w:tcPr>
            <w:tcW w:w="109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686"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公务用车购置费</w:t>
            </w:r>
          </w:p>
        </w:tc>
        <w:tc>
          <w:tcPr>
            <w:tcW w:w="1518"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公务用车运行维护费</w:t>
            </w:r>
          </w:p>
        </w:tc>
        <w:tc>
          <w:tcPr>
            <w:tcW w:w="1532" w:type="dxa"/>
            <w:tcBorders>
              <w:bottom w:val="single" w:sz="4" w:space="0" w:color="000000"/>
              <w:right w:val="single" w:sz="4" w:space="0" w:color="000000"/>
            </w:tcBorders>
            <w:shd w:val="clear" w:color="auto" w:fill="FFFFFF" w:themeFill="background1"/>
            <w:vAlign w:val="center"/>
          </w:tcPr>
          <w:p w:rsidR="00343279" w:rsidRDefault="00343279">
            <w:pPr>
              <w:jc w:val="center"/>
              <w:rPr>
                <w:rFonts w:ascii="宋体" w:hAnsi="宋体" w:cs="宋体"/>
                <w:color w:val="000000"/>
                <w:sz w:val="22"/>
                <w:szCs w:val="22"/>
              </w:rPr>
            </w:pPr>
          </w:p>
        </w:tc>
      </w:tr>
      <w:tr w:rsidR="00343279">
        <w:trPr>
          <w:trHeight w:val="457"/>
        </w:trPr>
        <w:tc>
          <w:tcPr>
            <w:tcW w:w="1059"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138"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047"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32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516"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843"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09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248"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095"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686"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518"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532" w:type="dxa"/>
            <w:tcBorders>
              <w:bottom w:val="single" w:sz="4" w:space="0" w:color="000000"/>
              <w:right w:val="single" w:sz="4" w:space="0" w:color="000000"/>
            </w:tcBorders>
            <w:shd w:val="clear" w:color="auto" w:fill="FFFFFF" w:themeFill="background1"/>
            <w:vAlign w:val="center"/>
          </w:tcPr>
          <w:p w:rsidR="00343279" w:rsidRDefault="00A9652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r>
      <w:tr w:rsidR="00343279">
        <w:trPr>
          <w:trHeight w:val="457"/>
        </w:trPr>
        <w:tc>
          <w:tcPr>
            <w:tcW w:w="1059" w:type="dxa"/>
            <w:tcBorders>
              <w:left w:val="single" w:sz="4" w:space="0" w:color="000000"/>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42.00</w:t>
            </w:r>
          </w:p>
        </w:tc>
        <w:tc>
          <w:tcPr>
            <w:tcW w:w="113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47"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42.00</w:t>
            </w:r>
          </w:p>
        </w:tc>
        <w:tc>
          <w:tcPr>
            <w:tcW w:w="132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1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42.00</w:t>
            </w:r>
          </w:p>
        </w:tc>
        <w:tc>
          <w:tcPr>
            <w:tcW w:w="843"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9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19.77</w:t>
            </w:r>
          </w:p>
        </w:tc>
        <w:tc>
          <w:tcPr>
            <w:tcW w:w="124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095"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19.77</w:t>
            </w:r>
          </w:p>
        </w:tc>
        <w:tc>
          <w:tcPr>
            <w:tcW w:w="1686"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c>
          <w:tcPr>
            <w:tcW w:w="1518"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19.77</w:t>
            </w:r>
          </w:p>
        </w:tc>
        <w:tc>
          <w:tcPr>
            <w:tcW w:w="1532" w:type="dxa"/>
            <w:tcBorders>
              <w:bottom w:val="single" w:sz="4" w:space="0" w:color="000000"/>
              <w:right w:val="single" w:sz="4" w:space="0" w:color="000000"/>
            </w:tcBorders>
            <w:shd w:val="clear" w:color="auto" w:fill="FFFFFF" w:themeFill="background1"/>
            <w:vAlign w:val="center"/>
          </w:tcPr>
          <w:p w:rsidR="00343279" w:rsidRDefault="00A9652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0.00</w:t>
            </w:r>
          </w:p>
        </w:tc>
      </w:tr>
      <w:tr w:rsidR="00343279">
        <w:trPr>
          <w:trHeight w:val="862"/>
        </w:trPr>
        <w:tc>
          <w:tcPr>
            <w:tcW w:w="15100" w:type="dxa"/>
            <w:gridSpan w:val="12"/>
            <w:shd w:val="clear" w:color="auto" w:fill="FFFFFF" w:themeFill="background1"/>
            <w:vAlign w:val="center"/>
          </w:tcPr>
          <w:p w:rsidR="00343279" w:rsidRDefault="00A9652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343279" w:rsidRDefault="00343279">
      <w:pPr>
        <w:rPr>
          <w:rFonts w:ascii="Times New Roman" w:eastAsia="仿宋_GB2312" w:hAnsi="Times New Roman" w:cs="仿宋_GB2312"/>
          <w:color w:val="000000"/>
          <w:kern w:val="0"/>
          <w:sz w:val="32"/>
          <w:szCs w:val="32"/>
        </w:rPr>
        <w:sectPr w:rsidR="00343279">
          <w:pgSz w:w="16838" w:h="11906" w:orient="landscape"/>
          <w:pgMar w:top="1134" w:right="851" w:bottom="851" w:left="851" w:header="567" w:footer="567" w:gutter="0"/>
          <w:cols w:space="720"/>
          <w:docGrid w:type="lines" w:linePitch="312"/>
        </w:sectPr>
      </w:pPr>
    </w:p>
    <w:p w:rsidR="00343279" w:rsidRDefault="00343279">
      <w:pPr>
        <w:ind w:firstLineChars="300" w:firstLine="660"/>
        <w:rPr>
          <w:rFonts w:ascii="Times New Roman" w:hAnsi="Times New Roman" w:cs="宋体"/>
          <w:color w:val="000000"/>
          <w:kern w:val="0"/>
          <w:sz w:val="22"/>
          <w:szCs w:val="22"/>
        </w:rPr>
      </w:pPr>
    </w:p>
    <w:p w:rsidR="00343279" w:rsidRDefault="00343279">
      <w:pPr>
        <w:jc w:val="center"/>
        <w:rPr>
          <w:rFonts w:ascii="Times New Roman" w:eastAsia="方正小标宋简体" w:hAnsi="Times New Roman" w:cs="黑体"/>
          <w:color w:val="000000"/>
          <w:kern w:val="0"/>
          <w:sz w:val="44"/>
          <w:szCs w:val="44"/>
        </w:rPr>
      </w:pPr>
    </w:p>
    <w:p w:rsidR="00343279" w:rsidRDefault="00343279">
      <w:pPr>
        <w:jc w:val="center"/>
        <w:rPr>
          <w:rFonts w:ascii="Times New Roman" w:eastAsia="方正小标宋简体" w:hAnsi="Times New Roman" w:cs="黑体"/>
          <w:color w:val="000000"/>
          <w:kern w:val="0"/>
          <w:sz w:val="44"/>
          <w:szCs w:val="44"/>
        </w:rPr>
      </w:pPr>
    </w:p>
    <w:p w:rsidR="00343279" w:rsidRDefault="00343279">
      <w:pPr>
        <w:jc w:val="center"/>
        <w:rPr>
          <w:rFonts w:ascii="Times New Roman" w:eastAsia="方正小标宋简体" w:hAnsi="Times New Roman" w:cs="黑体"/>
          <w:color w:val="000000"/>
          <w:kern w:val="0"/>
          <w:sz w:val="44"/>
          <w:szCs w:val="44"/>
        </w:rPr>
      </w:pPr>
    </w:p>
    <w:p w:rsidR="00343279" w:rsidRDefault="00343279">
      <w:pPr>
        <w:jc w:val="center"/>
        <w:rPr>
          <w:rFonts w:ascii="Times New Roman" w:eastAsia="方正小标宋简体" w:hAnsi="Times New Roman" w:cs="黑体"/>
          <w:color w:val="000000"/>
          <w:kern w:val="0"/>
          <w:sz w:val="44"/>
          <w:szCs w:val="44"/>
        </w:rPr>
      </w:pPr>
    </w:p>
    <w:p w:rsidR="00343279" w:rsidRDefault="00343279">
      <w:pPr>
        <w:jc w:val="center"/>
        <w:rPr>
          <w:rFonts w:ascii="Times New Roman" w:eastAsia="方正小标宋简体" w:hAnsi="Times New Roman" w:cs="黑体"/>
          <w:color w:val="000000"/>
          <w:kern w:val="0"/>
          <w:sz w:val="44"/>
          <w:szCs w:val="44"/>
        </w:rPr>
      </w:pPr>
    </w:p>
    <w:p w:rsidR="00343279" w:rsidRDefault="00343279">
      <w:pPr>
        <w:jc w:val="center"/>
        <w:rPr>
          <w:rFonts w:ascii="Times New Roman" w:eastAsia="方正小标宋简体" w:hAnsi="Times New Roman" w:cs="黑体"/>
          <w:color w:val="000000"/>
          <w:kern w:val="0"/>
          <w:sz w:val="44"/>
          <w:szCs w:val="44"/>
        </w:rPr>
      </w:pPr>
    </w:p>
    <w:p w:rsidR="00343279" w:rsidRDefault="00A9652D">
      <w:pPr>
        <w:jc w:val="center"/>
        <w:rPr>
          <w:rFonts w:ascii="Times New Roman" w:eastAsia="方正小标宋简体" w:hAnsi="Times New Roman"/>
          <w:sz w:val="44"/>
          <w:szCs w:val="44"/>
        </w:rPr>
      </w:pPr>
      <w:r>
        <w:rPr>
          <w:rFonts w:ascii="Times New Roman" w:eastAsia="方正小标宋简体" w:hAnsi="Times New Roman" w:cs="黑体" w:hint="eastAsia"/>
          <w:color w:val="000000"/>
          <w:kern w:val="0"/>
          <w:sz w:val="44"/>
          <w:szCs w:val="44"/>
        </w:rPr>
        <w:t>第三部分</w:t>
      </w:r>
      <w:r>
        <w:rPr>
          <w:rFonts w:ascii="Times New Roman" w:eastAsia="方正小标宋简体" w:hAnsi="Times New Roman" w:cs="黑体" w:hint="eastAsia"/>
          <w:color w:val="000000"/>
          <w:kern w:val="0"/>
          <w:sz w:val="44"/>
          <w:szCs w:val="44"/>
        </w:rPr>
        <w:t xml:space="preserve"> 2022</w:t>
      </w:r>
      <w:r>
        <w:rPr>
          <w:rFonts w:ascii="Times New Roman" w:eastAsia="方正小标宋简体" w:hAnsi="Times New Roman" w:cs="黑体" w:hint="eastAsia"/>
          <w:color w:val="000000"/>
          <w:kern w:val="0"/>
          <w:sz w:val="44"/>
          <w:szCs w:val="44"/>
        </w:rPr>
        <w:t>年度部门决算情况说明</w:t>
      </w:r>
    </w:p>
    <w:p w:rsidR="00343279" w:rsidRDefault="00343279">
      <w:pPr>
        <w:spacing w:line="590" w:lineRule="exact"/>
        <w:ind w:firstLineChars="200" w:firstLine="643"/>
        <w:rPr>
          <w:rFonts w:ascii="Times New Roman" w:eastAsia="仿宋_GB2312" w:hAnsi="Times New Roman" w:cs="楷体_GB2312"/>
          <w:b/>
          <w:color w:val="000000"/>
          <w:kern w:val="0"/>
          <w:sz w:val="32"/>
          <w:szCs w:val="32"/>
        </w:rPr>
      </w:pPr>
    </w:p>
    <w:p w:rsidR="00343279" w:rsidRDefault="00343279">
      <w:pPr>
        <w:spacing w:line="590" w:lineRule="exact"/>
        <w:ind w:firstLineChars="200" w:firstLine="640"/>
        <w:rPr>
          <w:rFonts w:ascii="Times New Roman" w:eastAsia="黑体" w:hAnsi="Times New Roman" w:cs="楷体_GB2312"/>
          <w:color w:val="000000"/>
          <w:kern w:val="0"/>
          <w:sz w:val="32"/>
          <w:szCs w:val="32"/>
        </w:rPr>
      </w:pPr>
    </w:p>
    <w:p w:rsidR="00343279" w:rsidRDefault="00343279">
      <w:pPr>
        <w:spacing w:line="590" w:lineRule="exact"/>
        <w:ind w:firstLineChars="200" w:firstLine="640"/>
        <w:rPr>
          <w:rFonts w:ascii="Times New Roman" w:eastAsia="黑体" w:hAnsi="Times New Roman" w:cs="楷体_GB2312"/>
          <w:color w:val="000000"/>
          <w:kern w:val="0"/>
          <w:sz w:val="32"/>
          <w:szCs w:val="32"/>
        </w:rPr>
      </w:pPr>
    </w:p>
    <w:p w:rsidR="00343279" w:rsidRDefault="00343279">
      <w:pPr>
        <w:spacing w:line="590" w:lineRule="exact"/>
        <w:ind w:firstLineChars="200" w:firstLine="640"/>
        <w:rPr>
          <w:rFonts w:ascii="Times New Roman" w:eastAsia="黑体" w:hAnsi="Times New Roman" w:cs="楷体_GB2312"/>
          <w:color w:val="000000"/>
          <w:kern w:val="0"/>
          <w:sz w:val="32"/>
          <w:szCs w:val="32"/>
        </w:rPr>
      </w:pPr>
    </w:p>
    <w:p w:rsidR="00343279" w:rsidRDefault="00343279">
      <w:pPr>
        <w:spacing w:line="590" w:lineRule="exact"/>
        <w:ind w:firstLineChars="200" w:firstLine="640"/>
        <w:rPr>
          <w:rFonts w:ascii="Times New Roman" w:eastAsia="黑体" w:hAnsi="Times New Roman" w:cs="楷体_GB2312"/>
          <w:color w:val="000000"/>
          <w:kern w:val="0"/>
          <w:sz w:val="32"/>
          <w:szCs w:val="32"/>
        </w:rPr>
      </w:pPr>
    </w:p>
    <w:p w:rsidR="00343279" w:rsidRDefault="00A9652D">
      <w:pPr>
        <w:spacing w:line="590" w:lineRule="exact"/>
        <w:ind w:firstLineChars="200" w:firstLine="640"/>
        <w:rPr>
          <w:rFonts w:ascii="Times New Roman" w:eastAsia="黑体" w:hAnsi="Times New Roman" w:cs="楷体_GB2312"/>
          <w:color w:val="000000"/>
          <w:kern w:val="0"/>
          <w:sz w:val="32"/>
          <w:szCs w:val="32"/>
        </w:rPr>
      </w:pPr>
      <w:r>
        <w:rPr>
          <w:rFonts w:ascii="Times New Roman" w:eastAsia="黑体" w:hAnsi="Times New Roman" w:cs="楷体_GB2312" w:hint="eastAsia"/>
          <w:color w:val="000000"/>
          <w:kern w:val="0"/>
          <w:sz w:val="32"/>
          <w:szCs w:val="32"/>
        </w:rPr>
        <w:br w:type="page"/>
      </w:r>
    </w:p>
    <w:p w:rsidR="00343279" w:rsidRDefault="00A9652D">
      <w:pPr>
        <w:spacing w:line="590" w:lineRule="exact"/>
        <w:ind w:firstLineChars="200" w:firstLine="640"/>
        <w:rPr>
          <w:rFonts w:ascii="Times New Roman" w:eastAsia="黑体" w:hAnsi="Times New Roman"/>
          <w:sz w:val="32"/>
          <w:szCs w:val="32"/>
        </w:rPr>
      </w:pPr>
      <w:r>
        <w:rPr>
          <w:rFonts w:ascii="Times New Roman" w:eastAsia="黑体" w:hAnsi="Times New Roman" w:cs="楷体_GB2312" w:hint="eastAsia"/>
          <w:color w:val="000000"/>
          <w:kern w:val="0"/>
          <w:sz w:val="32"/>
          <w:szCs w:val="32"/>
        </w:rPr>
        <w:lastRenderedPageBreak/>
        <w:t>一、收入支出决算总体情况说明</w:t>
      </w:r>
    </w:p>
    <w:p w:rsidR="00343279" w:rsidRDefault="00A9652D">
      <w:pPr>
        <w:spacing w:line="59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color w:val="000000"/>
          <w:kern w:val="0"/>
          <w:sz w:val="32"/>
          <w:szCs w:val="32"/>
        </w:rPr>
        <w:t>2022</w:t>
      </w:r>
      <w:r>
        <w:rPr>
          <w:rFonts w:ascii="Times New Roman" w:eastAsia="仿宋_GB2312" w:hAnsi="Times New Roman" w:cs="仿宋_GB2312" w:hint="eastAsia"/>
          <w:color w:val="000000"/>
          <w:kern w:val="0"/>
          <w:sz w:val="32"/>
          <w:szCs w:val="32"/>
        </w:rPr>
        <w:t>年度收、支总计均为</w:t>
      </w:r>
      <w:r>
        <w:rPr>
          <w:rFonts w:ascii="Times New Roman" w:eastAsia="仿宋_GB2312" w:hAnsi="Times New Roman" w:cs="仿宋_GB2312" w:hint="eastAsia"/>
          <w:color w:val="000000"/>
          <w:kern w:val="0"/>
          <w:sz w:val="32"/>
          <w:szCs w:val="32"/>
        </w:rPr>
        <w:t>1781.86</w:t>
      </w:r>
      <w:r>
        <w:rPr>
          <w:rFonts w:ascii="Times New Roman" w:eastAsia="仿宋_GB2312" w:hAnsi="Times New Roman" w:cs="仿宋_GB2312" w:hint="eastAsia"/>
          <w:color w:val="000000"/>
          <w:kern w:val="0"/>
          <w:sz w:val="32"/>
          <w:szCs w:val="32"/>
        </w:rPr>
        <w:t>万元。与上年度相比，收、支总计各减少</w:t>
      </w:r>
      <w:r>
        <w:rPr>
          <w:rFonts w:ascii="Times New Roman" w:eastAsia="仿宋_GB2312" w:hAnsi="Times New Roman" w:cs="仿宋_GB2312" w:hint="eastAsia"/>
          <w:color w:val="000000"/>
          <w:kern w:val="0"/>
          <w:sz w:val="32"/>
          <w:szCs w:val="32"/>
        </w:rPr>
        <w:t>59.81</w:t>
      </w:r>
      <w:r>
        <w:rPr>
          <w:rFonts w:ascii="Times New Roman" w:eastAsia="仿宋_GB2312" w:hAnsi="Times New Roman" w:cs="仿宋_GB2312" w:hint="eastAsia"/>
          <w:color w:val="000000"/>
          <w:kern w:val="0"/>
          <w:sz w:val="32"/>
          <w:szCs w:val="32"/>
        </w:rPr>
        <w:t>万元，下降</w:t>
      </w:r>
      <w:r>
        <w:rPr>
          <w:rFonts w:ascii="Times New Roman" w:eastAsia="仿宋_GB2312" w:hAnsi="Times New Roman" w:cs="仿宋_GB2312" w:hint="eastAsia"/>
          <w:color w:val="000000"/>
          <w:kern w:val="0"/>
          <w:sz w:val="32"/>
          <w:szCs w:val="32"/>
        </w:rPr>
        <w:t>3.25%</w:t>
      </w:r>
      <w:r>
        <w:rPr>
          <w:rFonts w:ascii="Times New Roman" w:eastAsia="仿宋_GB2312" w:hAnsi="Times New Roman" w:cs="仿宋_GB2312" w:hint="eastAsia"/>
          <w:color w:val="000000"/>
          <w:kern w:val="0"/>
          <w:sz w:val="32"/>
          <w:szCs w:val="32"/>
        </w:rPr>
        <w:t>。主要原因：</w:t>
      </w: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、是落实党中央关于过“紧日子”的要求，厉行节约，减少不必要开支；</w:t>
      </w:r>
      <w:r>
        <w:rPr>
          <w:rFonts w:ascii="Times New Roman" w:eastAsia="仿宋_GB2312" w:hAnsi="Times New Roman" w:cs="仿宋_GB2312" w:hint="eastAsia"/>
          <w:color w:val="000000"/>
          <w:kern w:val="0"/>
          <w:sz w:val="32"/>
          <w:szCs w:val="32"/>
        </w:rPr>
        <w:t>2</w:t>
      </w:r>
      <w:r>
        <w:rPr>
          <w:rFonts w:ascii="Times New Roman" w:eastAsia="仿宋_GB2312" w:hAnsi="Times New Roman" w:cs="仿宋_GB2312" w:hint="eastAsia"/>
          <w:color w:val="000000"/>
          <w:kern w:val="0"/>
          <w:sz w:val="32"/>
          <w:szCs w:val="32"/>
        </w:rPr>
        <w:t>、严格贯彻中央八项规定精神，压缩各项经费的支出。</w:t>
      </w:r>
    </w:p>
    <w:p w:rsidR="00343279" w:rsidRDefault="00A9652D">
      <w:pPr>
        <w:spacing w:line="590" w:lineRule="exact"/>
        <w:ind w:firstLineChars="200" w:firstLine="640"/>
        <w:rPr>
          <w:rFonts w:ascii="Times New Roman" w:eastAsia="黑体" w:hAnsi="Times New Roman" w:cs="楷体_GB2312"/>
          <w:color w:val="000000"/>
          <w:kern w:val="0"/>
          <w:sz w:val="32"/>
          <w:szCs w:val="32"/>
        </w:rPr>
      </w:pPr>
      <w:r>
        <w:rPr>
          <w:rFonts w:ascii="Times New Roman" w:eastAsia="黑体" w:hAnsi="Times New Roman" w:cs="楷体_GB2312" w:hint="eastAsia"/>
          <w:color w:val="000000"/>
          <w:kern w:val="0"/>
          <w:sz w:val="32"/>
          <w:szCs w:val="32"/>
        </w:rPr>
        <w:t>二、收入决算情况说明</w:t>
      </w:r>
    </w:p>
    <w:p w:rsidR="00343279" w:rsidRDefault="00A9652D">
      <w:pPr>
        <w:widowControl/>
        <w:spacing w:line="590" w:lineRule="exact"/>
        <w:ind w:firstLineChars="200" w:firstLine="640"/>
        <w:rPr>
          <w:rFonts w:ascii="Times New Roman" w:eastAsia="黑体" w:hAnsi="Times New Roman" w:cs="黑体"/>
          <w:sz w:val="32"/>
          <w:szCs w:val="32"/>
        </w:rPr>
      </w:pPr>
      <w:r>
        <w:rPr>
          <w:rFonts w:ascii="Times New Roman" w:eastAsia="仿宋_GB2312" w:hAnsi="Times New Roman" w:cs="仿宋_GB2312"/>
          <w:sz w:val="32"/>
          <w:szCs w:val="32"/>
        </w:rPr>
        <w:t>2022</w:t>
      </w:r>
      <w:r>
        <w:rPr>
          <w:rFonts w:ascii="Times New Roman" w:eastAsia="仿宋_GB2312" w:hAnsi="Times New Roman" w:cs="仿宋_GB2312" w:hint="eastAsia"/>
          <w:sz w:val="32"/>
          <w:szCs w:val="32"/>
        </w:rPr>
        <w:t>年度收入合计</w:t>
      </w:r>
      <w:r>
        <w:rPr>
          <w:rFonts w:ascii="Times New Roman" w:eastAsia="仿宋_GB2312" w:hAnsi="Times New Roman" w:cs="仿宋_GB2312" w:hint="eastAsia"/>
          <w:sz w:val="32"/>
          <w:szCs w:val="32"/>
        </w:rPr>
        <w:t>1781.86</w:t>
      </w:r>
      <w:r>
        <w:rPr>
          <w:rFonts w:ascii="Times New Roman" w:eastAsia="仿宋_GB2312" w:hAnsi="Times New Roman" w:cs="仿宋_GB2312" w:hint="eastAsia"/>
          <w:sz w:val="32"/>
          <w:szCs w:val="32"/>
        </w:rPr>
        <w:t>万元，其中：财政拨款收入</w:t>
      </w:r>
      <w:r>
        <w:rPr>
          <w:rFonts w:ascii="Times New Roman" w:eastAsia="仿宋_GB2312" w:hAnsi="Times New Roman" w:cs="仿宋_GB2312" w:hint="eastAsia"/>
          <w:sz w:val="32"/>
          <w:szCs w:val="32"/>
        </w:rPr>
        <w:t>1781.86</w:t>
      </w:r>
      <w:r>
        <w:rPr>
          <w:rFonts w:ascii="Times New Roman" w:eastAsia="仿宋_GB2312" w:hAnsi="Times New Roman" w:cs="仿宋_GB2312" w:hint="eastAsia"/>
          <w:sz w:val="32"/>
          <w:szCs w:val="32"/>
        </w:rPr>
        <w:t>万元，占</w:t>
      </w:r>
      <w:r>
        <w:rPr>
          <w:rFonts w:ascii="Times New Roman" w:eastAsia="仿宋_GB2312" w:hAnsi="Times New Roman" w:cs="仿宋_GB2312" w:hint="eastAsia"/>
          <w:sz w:val="32"/>
          <w:szCs w:val="32"/>
        </w:rPr>
        <w:t>100.00.%</w:t>
      </w:r>
      <w:r>
        <w:rPr>
          <w:rFonts w:ascii="Times New Roman" w:eastAsia="仿宋_GB2312" w:hAnsi="Times New Roman" w:cs="仿宋_GB2312" w:hint="eastAsia"/>
          <w:sz w:val="32"/>
          <w:szCs w:val="32"/>
        </w:rPr>
        <w:t>；上级补助收入</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万元，占</w:t>
      </w:r>
      <w:r>
        <w:rPr>
          <w:rFonts w:ascii="Times New Roman" w:eastAsia="仿宋_GB2312" w:hAnsi="Times New Roman" w:cs="仿宋_GB2312" w:hint="eastAsia"/>
          <w:sz w:val="32"/>
          <w:szCs w:val="32"/>
        </w:rPr>
        <w:t>0.00.%</w:t>
      </w:r>
      <w:r>
        <w:rPr>
          <w:rFonts w:ascii="Times New Roman" w:eastAsia="仿宋_GB2312" w:hAnsi="Times New Roman" w:cs="仿宋_GB2312" w:hint="eastAsia"/>
          <w:sz w:val="32"/>
          <w:szCs w:val="32"/>
        </w:rPr>
        <w:t>；事业收入</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万元，占</w:t>
      </w:r>
      <w:r>
        <w:rPr>
          <w:rFonts w:ascii="Times New Roman" w:eastAsia="仿宋_GB2312" w:hAnsi="Times New Roman" w:cs="仿宋_GB2312" w:hint="eastAsia"/>
          <w:sz w:val="32"/>
          <w:szCs w:val="32"/>
        </w:rPr>
        <w:t>0.00.%</w:t>
      </w:r>
      <w:r>
        <w:rPr>
          <w:rFonts w:ascii="Times New Roman" w:eastAsia="仿宋_GB2312" w:hAnsi="Times New Roman" w:cs="仿宋_GB2312" w:hint="eastAsia"/>
          <w:sz w:val="32"/>
          <w:szCs w:val="32"/>
        </w:rPr>
        <w:t>；经营收入</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万元，占</w:t>
      </w:r>
      <w:r>
        <w:rPr>
          <w:rFonts w:ascii="Times New Roman" w:eastAsia="仿宋_GB2312" w:hAnsi="Times New Roman" w:cs="仿宋_GB2312" w:hint="eastAsia"/>
          <w:sz w:val="32"/>
          <w:szCs w:val="32"/>
        </w:rPr>
        <w:t>0.00%</w:t>
      </w:r>
      <w:r>
        <w:rPr>
          <w:rFonts w:ascii="Times New Roman" w:eastAsia="仿宋_GB2312" w:hAnsi="Times New Roman" w:cs="仿宋_GB2312" w:hint="eastAsia"/>
          <w:sz w:val="32"/>
          <w:szCs w:val="32"/>
        </w:rPr>
        <w:t>；附属单位上缴收入</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万元，占</w:t>
      </w:r>
      <w:r>
        <w:rPr>
          <w:rFonts w:ascii="Times New Roman" w:eastAsia="仿宋_GB2312" w:hAnsi="Times New Roman" w:cs="仿宋_GB2312" w:hint="eastAsia"/>
          <w:sz w:val="32"/>
          <w:szCs w:val="32"/>
        </w:rPr>
        <w:t>0.00%</w:t>
      </w:r>
      <w:r>
        <w:rPr>
          <w:rFonts w:ascii="Times New Roman" w:eastAsia="仿宋_GB2312" w:hAnsi="Times New Roman" w:cs="仿宋_GB2312" w:hint="eastAsia"/>
          <w:sz w:val="32"/>
          <w:szCs w:val="32"/>
        </w:rPr>
        <w:t>；其他收入</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万元，占</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w:t>
      </w:r>
    </w:p>
    <w:p w:rsidR="00343279" w:rsidRDefault="00A9652D">
      <w:pPr>
        <w:spacing w:line="590" w:lineRule="exact"/>
        <w:ind w:firstLineChars="200" w:firstLine="640"/>
        <w:rPr>
          <w:rFonts w:ascii="Times New Roman" w:eastAsia="黑体" w:hAnsi="Times New Roman"/>
          <w:sz w:val="32"/>
          <w:szCs w:val="32"/>
        </w:rPr>
      </w:pPr>
      <w:r>
        <w:rPr>
          <w:rFonts w:ascii="Times New Roman" w:eastAsia="黑体" w:hAnsi="Times New Roman" w:cs="楷体_GB2312" w:hint="eastAsia"/>
          <w:color w:val="000000"/>
          <w:kern w:val="0"/>
          <w:sz w:val="32"/>
          <w:szCs w:val="32"/>
        </w:rPr>
        <w:t>三、支出决算情况说明</w:t>
      </w:r>
    </w:p>
    <w:p w:rsidR="00343279" w:rsidRDefault="00A9652D">
      <w:pPr>
        <w:widowControl/>
        <w:spacing w:line="59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2022</w:t>
      </w:r>
      <w:r>
        <w:rPr>
          <w:rFonts w:ascii="Times New Roman" w:eastAsia="仿宋_GB2312" w:hAnsi="Times New Roman" w:cs="仿宋_GB2312" w:hint="eastAsia"/>
          <w:sz w:val="32"/>
          <w:szCs w:val="32"/>
        </w:rPr>
        <w:t>年度支出合计</w:t>
      </w:r>
      <w:r>
        <w:rPr>
          <w:rFonts w:ascii="Times New Roman" w:eastAsia="仿宋_GB2312" w:hAnsi="Times New Roman" w:cs="仿宋_GB2312" w:hint="eastAsia"/>
          <w:sz w:val="32"/>
          <w:szCs w:val="32"/>
        </w:rPr>
        <w:t>1781.86</w:t>
      </w:r>
      <w:r>
        <w:rPr>
          <w:rFonts w:ascii="Times New Roman" w:eastAsia="仿宋_GB2312" w:hAnsi="Times New Roman" w:cs="仿宋_GB2312" w:hint="eastAsia"/>
          <w:sz w:val="32"/>
          <w:szCs w:val="32"/>
        </w:rPr>
        <w:t>万元，其中：基本支出</w:t>
      </w:r>
      <w:r>
        <w:rPr>
          <w:rFonts w:ascii="Times New Roman" w:eastAsia="仿宋_GB2312" w:hAnsi="Times New Roman" w:cs="仿宋_GB2312" w:hint="eastAsia"/>
          <w:sz w:val="32"/>
          <w:szCs w:val="32"/>
        </w:rPr>
        <w:t>1289.68</w:t>
      </w:r>
      <w:r>
        <w:rPr>
          <w:rFonts w:ascii="Times New Roman" w:eastAsia="仿宋_GB2312" w:hAnsi="Times New Roman" w:cs="仿宋_GB2312" w:hint="eastAsia"/>
          <w:sz w:val="32"/>
          <w:szCs w:val="32"/>
        </w:rPr>
        <w:t>万元，占</w:t>
      </w:r>
      <w:r>
        <w:rPr>
          <w:rFonts w:ascii="Times New Roman" w:eastAsia="仿宋_GB2312" w:hAnsi="Times New Roman" w:cs="仿宋_GB2312" w:hint="eastAsia"/>
          <w:sz w:val="32"/>
          <w:szCs w:val="32"/>
        </w:rPr>
        <w:t>72.38%</w:t>
      </w:r>
      <w:r>
        <w:rPr>
          <w:rFonts w:ascii="Times New Roman" w:eastAsia="仿宋_GB2312" w:hAnsi="Times New Roman" w:cs="仿宋_GB2312" w:hint="eastAsia"/>
          <w:sz w:val="32"/>
          <w:szCs w:val="32"/>
        </w:rPr>
        <w:t>；项目支出</w:t>
      </w:r>
      <w:r>
        <w:rPr>
          <w:rFonts w:ascii="Times New Roman" w:eastAsia="仿宋_GB2312" w:hAnsi="Times New Roman" w:cs="仿宋_GB2312" w:hint="eastAsia"/>
          <w:sz w:val="32"/>
          <w:szCs w:val="32"/>
        </w:rPr>
        <w:t>492.18</w:t>
      </w:r>
      <w:r>
        <w:rPr>
          <w:rFonts w:ascii="Times New Roman" w:eastAsia="仿宋_GB2312" w:hAnsi="Times New Roman" w:cs="仿宋_GB2312" w:hint="eastAsia"/>
          <w:sz w:val="32"/>
          <w:szCs w:val="32"/>
        </w:rPr>
        <w:t>万元，占</w:t>
      </w:r>
      <w:r>
        <w:rPr>
          <w:rFonts w:ascii="Times New Roman" w:eastAsia="仿宋_GB2312" w:hAnsi="Times New Roman" w:cs="仿宋_GB2312" w:hint="eastAsia"/>
          <w:sz w:val="32"/>
          <w:szCs w:val="32"/>
        </w:rPr>
        <w:t>27.62%</w:t>
      </w:r>
      <w:r>
        <w:rPr>
          <w:rFonts w:ascii="Times New Roman" w:eastAsia="仿宋_GB2312" w:hAnsi="Times New Roman" w:cs="仿宋_GB2312" w:hint="eastAsia"/>
          <w:sz w:val="32"/>
          <w:szCs w:val="32"/>
        </w:rPr>
        <w:t>；上缴上级支出</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万元，占</w:t>
      </w:r>
      <w:r>
        <w:rPr>
          <w:rFonts w:ascii="Times New Roman" w:eastAsia="仿宋_GB2312" w:hAnsi="Times New Roman" w:cs="仿宋_GB2312" w:hint="eastAsia"/>
          <w:sz w:val="32"/>
          <w:szCs w:val="32"/>
        </w:rPr>
        <w:t>0.00%</w:t>
      </w:r>
      <w:r>
        <w:rPr>
          <w:rFonts w:ascii="Times New Roman" w:eastAsia="仿宋_GB2312" w:hAnsi="Times New Roman" w:cs="仿宋_GB2312" w:hint="eastAsia"/>
          <w:sz w:val="32"/>
          <w:szCs w:val="32"/>
        </w:rPr>
        <w:t>；经营支出</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万元，占</w:t>
      </w:r>
      <w:r>
        <w:rPr>
          <w:rFonts w:ascii="Times New Roman" w:eastAsia="仿宋_GB2312" w:hAnsi="Times New Roman" w:cs="仿宋_GB2312" w:hint="eastAsia"/>
          <w:sz w:val="32"/>
          <w:szCs w:val="32"/>
        </w:rPr>
        <w:t>0.00%</w:t>
      </w:r>
      <w:r>
        <w:rPr>
          <w:rFonts w:ascii="Times New Roman" w:eastAsia="仿宋_GB2312" w:hAnsi="Times New Roman" w:cs="仿宋_GB2312" w:hint="eastAsia"/>
          <w:sz w:val="32"/>
          <w:szCs w:val="32"/>
        </w:rPr>
        <w:t>；对附属单位补助支出</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万元，占</w:t>
      </w:r>
      <w:r>
        <w:rPr>
          <w:rFonts w:ascii="Times New Roman" w:eastAsia="仿宋_GB2312" w:hAnsi="Times New Roman" w:cs="仿宋_GB2312" w:hint="eastAsia"/>
          <w:sz w:val="32"/>
          <w:szCs w:val="32"/>
        </w:rPr>
        <w:t>0.00%</w:t>
      </w:r>
      <w:r>
        <w:rPr>
          <w:rFonts w:ascii="Times New Roman" w:eastAsia="仿宋_GB2312" w:hAnsi="Times New Roman" w:cs="仿宋_GB2312" w:hint="eastAsia"/>
          <w:sz w:val="32"/>
          <w:szCs w:val="32"/>
        </w:rPr>
        <w:t>。</w:t>
      </w:r>
    </w:p>
    <w:p w:rsidR="00343279" w:rsidRDefault="00A9652D">
      <w:pPr>
        <w:spacing w:line="590" w:lineRule="exact"/>
        <w:ind w:firstLineChars="200" w:firstLine="640"/>
        <w:rPr>
          <w:rFonts w:ascii="Times New Roman" w:eastAsia="黑体" w:hAnsi="Times New Roman"/>
          <w:sz w:val="32"/>
          <w:szCs w:val="32"/>
        </w:rPr>
      </w:pPr>
      <w:r>
        <w:rPr>
          <w:rFonts w:ascii="Times New Roman" w:eastAsia="黑体" w:hAnsi="Times New Roman" w:cs="楷体_GB2312" w:hint="eastAsia"/>
          <w:color w:val="000000"/>
          <w:kern w:val="0"/>
          <w:sz w:val="32"/>
          <w:szCs w:val="32"/>
        </w:rPr>
        <w:t>四、财政拨款收入支出决算总体情况说明</w:t>
      </w:r>
    </w:p>
    <w:p w:rsidR="00343279" w:rsidRDefault="00A9652D">
      <w:pPr>
        <w:spacing w:line="59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color w:val="000000"/>
          <w:kern w:val="0"/>
          <w:sz w:val="32"/>
          <w:szCs w:val="32"/>
        </w:rPr>
        <w:t>2022</w:t>
      </w:r>
      <w:r>
        <w:rPr>
          <w:rFonts w:ascii="Times New Roman" w:eastAsia="仿宋_GB2312" w:hAnsi="Times New Roman" w:cs="仿宋_GB2312" w:hint="eastAsia"/>
          <w:color w:val="000000"/>
          <w:kern w:val="0"/>
          <w:sz w:val="32"/>
          <w:szCs w:val="32"/>
        </w:rPr>
        <w:t>年财政拨款收、支总计均为</w:t>
      </w:r>
      <w:r>
        <w:rPr>
          <w:rFonts w:ascii="Times New Roman" w:eastAsia="仿宋_GB2312" w:hAnsi="Times New Roman" w:cs="仿宋_GB2312" w:hint="eastAsia"/>
          <w:color w:val="000000"/>
          <w:kern w:val="0"/>
          <w:sz w:val="32"/>
          <w:szCs w:val="32"/>
        </w:rPr>
        <w:t>1781.86</w:t>
      </w:r>
      <w:r>
        <w:rPr>
          <w:rFonts w:ascii="Times New Roman" w:eastAsia="仿宋_GB2312" w:hAnsi="Times New Roman" w:cs="仿宋_GB2312" w:hint="eastAsia"/>
          <w:color w:val="000000"/>
          <w:kern w:val="0"/>
          <w:sz w:val="32"/>
          <w:szCs w:val="32"/>
        </w:rPr>
        <w:t>万元。与上年度相比，财政拨款收、支总计各减少</w:t>
      </w:r>
      <w:r>
        <w:rPr>
          <w:rFonts w:ascii="Times New Roman" w:eastAsia="仿宋_GB2312" w:hAnsi="Times New Roman" w:cs="仿宋_GB2312" w:hint="eastAsia"/>
          <w:color w:val="000000"/>
          <w:kern w:val="0"/>
          <w:sz w:val="32"/>
          <w:szCs w:val="32"/>
        </w:rPr>
        <w:t xml:space="preserve"> 59.81</w:t>
      </w:r>
      <w:r>
        <w:rPr>
          <w:rFonts w:ascii="Times New Roman" w:eastAsia="仿宋_GB2312" w:hAnsi="Times New Roman" w:cs="仿宋_GB2312" w:hint="eastAsia"/>
          <w:color w:val="000000"/>
          <w:kern w:val="0"/>
          <w:sz w:val="32"/>
          <w:szCs w:val="32"/>
        </w:rPr>
        <w:t>元，下降</w:t>
      </w:r>
      <w:r>
        <w:rPr>
          <w:rFonts w:ascii="Times New Roman" w:eastAsia="仿宋_GB2312" w:hAnsi="Times New Roman" w:cs="仿宋_GB2312" w:hint="eastAsia"/>
          <w:color w:val="000000"/>
          <w:kern w:val="0"/>
          <w:sz w:val="32"/>
          <w:szCs w:val="32"/>
        </w:rPr>
        <w:t>3.25%</w:t>
      </w:r>
      <w:r>
        <w:rPr>
          <w:rFonts w:ascii="Times New Roman" w:eastAsia="仿宋_GB2312" w:hAnsi="Times New Roman" w:cs="仿宋_GB2312" w:hint="eastAsia"/>
          <w:color w:val="000000"/>
          <w:kern w:val="0"/>
          <w:sz w:val="32"/>
          <w:szCs w:val="32"/>
        </w:rPr>
        <w:t>。</w:t>
      </w:r>
    </w:p>
    <w:p w:rsidR="00343279" w:rsidRDefault="00A9652D">
      <w:pPr>
        <w:spacing w:line="590" w:lineRule="exact"/>
        <w:ind w:firstLineChars="200" w:firstLine="640"/>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主要原因是：</w:t>
      </w: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、是落实党中央关于过“紧日子”的要求，厉行节约，减少不必要开支；</w:t>
      </w:r>
      <w:r>
        <w:rPr>
          <w:rFonts w:ascii="Times New Roman" w:eastAsia="仿宋_GB2312" w:hAnsi="Times New Roman" w:cs="仿宋_GB2312" w:hint="eastAsia"/>
          <w:color w:val="000000"/>
          <w:kern w:val="0"/>
          <w:sz w:val="32"/>
          <w:szCs w:val="32"/>
        </w:rPr>
        <w:t>2</w:t>
      </w:r>
      <w:r>
        <w:rPr>
          <w:rFonts w:ascii="Times New Roman" w:eastAsia="仿宋_GB2312" w:hAnsi="Times New Roman" w:cs="仿宋_GB2312" w:hint="eastAsia"/>
          <w:color w:val="000000"/>
          <w:kern w:val="0"/>
          <w:sz w:val="32"/>
          <w:szCs w:val="32"/>
        </w:rPr>
        <w:t>、严格贯彻中央八项规定精神，压缩各项经费的支出。</w:t>
      </w:r>
    </w:p>
    <w:p w:rsidR="00343279" w:rsidRDefault="00A9652D">
      <w:pPr>
        <w:spacing w:line="590" w:lineRule="exact"/>
        <w:ind w:firstLineChars="200" w:firstLine="640"/>
        <w:rPr>
          <w:rFonts w:ascii="Times New Roman" w:eastAsia="仿宋_GB2312" w:hAnsi="Times New Roman"/>
          <w:sz w:val="32"/>
          <w:szCs w:val="32"/>
        </w:rPr>
      </w:pPr>
      <w:r>
        <w:rPr>
          <w:rFonts w:ascii="Times New Roman" w:eastAsia="黑体" w:hAnsi="Times New Roman" w:cs="楷体_GB2312" w:hint="eastAsia"/>
          <w:color w:val="000000"/>
          <w:kern w:val="0"/>
          <w:sz w:val="32"/>
          <w:szCs w:val="32"/>
        </w:rPr>
        <w:lastRenderedPageBreak/>
        <w:t>五、一般公共预算财政拨款支出决算情况说明</w:t>
      </w:r>
    </w:p>
    <w:p w:rsidR="00343279" w:rsidRDefault="00A9652D">
      <w:pPr>
        <w:spacing w:line="590" w:lineRule="exact"/>
        <w:ind w:firstLineChars="150" w:firstLine="482"/>
        <w:rPr>
          <w:rFonts w:ascii="Times New Roman" w:eastAsia="楷体_GB2312" w:hAnsi="Times New Roman"/>
          <w:b/>
          <w:sz w:val="32"/>
          <w:szCs w:val="32"/>
        </w:rPr>
      </w:pPr>
      <w:r>
        <w:rPr>
          <w:rFonts w:ascii="Times New Roman" w:eastAsia="楷体_GB2312" w:hAnsi="Times New Roman" w:cs="仿宋_GB2312" w:hint="eastAsia"/>
          <w:b/>
          <w:color w:val="000000"/>
          <w:kern w:val="0"/>
          <w:sz w:val="32"/>
          <w:szCs w:val="32"/>
        </w:rPr>
        <w:t>（一）总体情况</w:t>
      </w:r>
    </w:p>
    <w:p w:rsidR="00343279" w:rsidRDefault="00A9652D">
      <w:pPr>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color w:val="000000"/>
          <w:kern w:val="0"/>
          <w:sz w:val="32"/>
          <w:szCs w:val="32"/>
        </w:rPr>
        <w:t>2022</w:t>
      </w:r>
      <w:r>
        <w:rPr>
          <w:rFonts w:ascii="Times New Roman" w:eastAsia="仿宋_GB2312" w:hAnsi="Times New Roman" w:cs="仿宋_GB2312" w:hint="eastAsia"/>
          <w:color w:val="000000"/>
          <w:kern w:val="0"/>
          <w:sz w:val="32"/>
          <w:szCs w:val="32"/>
        </w:rPr>
        <w:t>年一般公共预算财政拨款支出</w:t>
      </w:r>
      <w:r>
        <w:rPr>
          <w:rFonts w:ascii="Times New Roman" w:eastAsia="仿宋_GB2312" w:hAnsi="Times New Roman" w:cs="仿宋_GB2312" w:hint="eastAsia"/>
          <w:color w:val="000000"/>
          <w:kern w:val="0"/>
          <w:sz w:val="32"/>
          <w:szCs w:val="32"/>
        </w:rPr>
        <w:t>1781.86</w:t>
      </w:r>
      <w:r>
        <w:rPr>
          <w:rFonts w:ascii="Times New Roman" w:eastAsia="仿宋_GB2312" w:hAnsi="Times New Roman" w:cs="仿宋_GB2312" w:hint="eastAsia"/>
          <w:color w:val="000000"/>
          <w:kern w:val="0"/>
          <w:sz w:val="32"/>
          <w:szCs w:val="32"/>
        </w:rPr>
        <w:t>万元，占本年支出合计的</w:t>
      </w:r>
      <w:r>
        <w:rPr>
          <w:rFonts w:ascii="Times New Roman" w:eastAsia="仿宋_GB2312" w:hAnsi="Times New Roman" w:cs="仿宋_GB2312" w:hint="eastAsia"/>
          <w:color w:val="000000"/>
          <w:kern w:val="0"/>
          <w:sz w:val="32"/>
          <w:szCs w:val="32"/>
        </w:rPr>
        <w:t>100%</w:t>
      </w:r>
      <w:r>
        <w:rPr>
          <w:rFonts w:ascii="Times New Roman" w:eastAsia="仿宋_GB2312" w:hAnsi="Times New Roman" w:cs="仿宋_GB2312" w:hint="eastAsia"/>
          <w:color w:val="000000"/>
          <w:kern w:val="0"/>
          <w:sz w:val="32"/>
          <w:szCs w:val="32"/>
        </w:rPr>
        <w:t>。与上年度相比，一般公共预算财政拨款支出减少</w:t>
      </w:r>
      <w:r>
        <w:rPr>
          <w:rFonts w:ascii="Times New Roman" w:eastAsia="仿宋_GB2312" w:hAnsi="Times New Roman" w:cs="仿宋_GB2312" w:hint="eastAsia"/>
          <w:color w:val="000000"/>
          <w:kern w:val="0"/>
          <w:sz w:val="32"/>
          <w:szCs w:val="32"/>
        </w:rPr>
        <w:t>59.81</w:t>
      </w:r>
      <w:r>
        <w:rPr>
          <w:rFonts w:ascii="Times New Roman" w:eastAsia="仿宋_GB2312" w:hAnsi="Times New Roman" w:cs="仿宋_GB2312" w:hint="eastAsia"/>
          <w:color w:val="000000"/>
          <w:kern w:val="0"/>
          <w:sz w:val="32"/>
          <w:szCs w:val="32"/>
        </w:rPr>
        <w:t>万元，下降</w:t>
      </w:r>
      <w:r>
        <w:rPr>
          <w:rFonts w:ascii="Times New Roman" w:eastAsia="仿宋_GB2312" w:hAnsi="Times New Roman" w:cs="仿宋_GB2312" w:hint="eastAsia"/>
          <w:color w:val="000000"/>
          <w:kern w:val="0"/>
          <w:sz w:val="32"/>
          <w:szCs w:val="32"/>
        </w:rPr>
        <w:t>3.25%</w:t>
      </w:r>
      <w:r>
        <w:rPr>
          <w:rFonts w:ascii="Times New Roman" w:eastAsia="仿宋_GB2312" w:hAnsi="Times New Roman" w:cs="仿宋_GB2312" w:hint="eastAsia"/>
          <w:color w:val="000000"/>
          <w:kern w:val="0"/>
          <w:sz w:val="32"/>
          <w:szCs w:val="32"/>
        </w:rPr>
        <w:t>。变动的主要原因：</w:t>
      </w: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、是落实党中央关于过“紧日子”的要求，厉行节约，减少不必要开支；</w:t>
      </w:r>
      <w:r>
        <w:rPr>
          <w:rFonts w:ascii="Times New Roman" w:eastAsia="仿宋_GB2312" w:hAnsi="Times New Roman" w:cs="仿宋_GB2312" w:hint="eastAsia"/>
          <w:color w:val="000000"/>
          <w:kern w:val="0"/>
          <w:sz w:val="32"/>
          <w:szCs w:val="32"/>
        </w:rPr>
        <w:t>2</w:t>
      </w:r>
      <w:r>
        <w:rPr>
          <w:rFonts w:ascii="Times New Roman" w:eastAsia="仿宋_GB2312" w:hAnsi="Times New Roman" w:cs="仿宋_GB2312" w:hint="eastAsia"/>
          <w:color w:val="000000"/>
          <w:kern w:val="0"/>
          <w:sz w:val="32"/>
          <w:szCs w:val="32"/>
        </w:rPr>
        <w:t>、严格贯彻中央八项规定精神，压缩各项经费的支出。</w:t>
      </w:r>
    </w:p>
    <w:p w:rsidR="00343279" w:rsidRDefault="00A9652D">
      <w:pPr>
        <w:spacing w:line="600" w:lineRule="exact"/>
        <w:ind w:firstLineChars="150" w:firstLine="482"/>
        <w:rPr>
          <w:rFonts w:ascii="Times New Roman" w:eastAsia="楷体_GB2312" w:hAnsi="Times New Roman"/>
          <w:b/>
          <w:sz w:val="32"/>
          <w:szCs w:val="32"/>
        </w:rPr>
      </w:pPr>
      <w:r>
        <w:rPr>
          <w:rFonts w:ascii="Times New Roman" w:eastAsia="楷体_GB2312" w:hAnsi="Times New Roman" w:cs="仿宋_GB2312" w:hint="eastAsia"/>
          <w:b/>
          <w:color w:val="000000"/>
          <w:kern w:val="0"/>
          <w:sz w:val="32"/>
          <w:szCs w:val="32"/>
        </w:rPr>
        <w:t>（二）结构情况</w:t>
      </w:r>
    </w:p>
    <w:p w:rsidR="00343279" w:rsidRDefault="00A9652D">
      <w:pPr>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color w:val="000000"/>
          <w:kern w:val="0"/>
          <w:sz w:val="32"/>
          <w:szCs w:val="32"/>
        </w:rPr>
        <w:t>2022</w:t>
      </w:r>
      <w:r>
        <w:rPr>
          <w:rFonts w:ascii="Times New Roman" w:eastAsia="仿宋_GB2312" w:hAnsi="Times New Roman" w:cs="仿宋_GB2312" w:hint="eastAsia"/>
          <w:color w:val="000000"/>
          <w:kern w:val="0"/>
          <w:sz w:val="32"/>
          <w:szCs w:val="32"/>
        </w:rPr>
        <w:t>年度一般公共预算财政拨款支出</w:t>
      </w:r>
      <w:r>
        <w:rPr>
          <w:rFonts w:ascii="Times New Roman" w:eastAsia="仿宋_GB2312" w:hAnsi="Times New Roman" w:cs="仿宋_GB2312" w:hint="eastAsia"/>
          <w:color w:val="000000"/>
          <w:kern w:val="0"/>
          <w:sz w:val="32"/>
          <w:szCs w:val="32"/>
        </w:rPr>
        <w:t>1781.86</w:t>
      </w:r>
      <w:r>
        <w:rPr>
          <w:rFonts w:ascii="Times New Roman" w:eastAsia="仿宋_GB2312" w:hAnsi="Times New Roman" w:cs="仿宋_GB2312" w:hint="eastAsia"/>
          <w:color w:val="000000"/>
          <w:kern w:val="0"/>
          <w:sz w:val="32"/>
          <w:szCs w:val="32"/>
        </w:rPr>
        <w:t>万元，主要用于以下方面：一般公共服务（类）支出</w:t>
      </w:r>
      <w:r>
        <w:rPr>
          <w:rFonts w:ascii="Times New Roman" w:eastAsia="仿宋_GB2312" w:hAnsi="Times New Roman" w:cs="仿宋_GB2312" w:hint="eastAsia"/>
          <w:color w:val="000000"/>
          <w:kern w:val="0"/>
          <w:sz w:val="32"/>
          <w:szCs w:val="32"/>
        </w:rPr>
        <w:t>1448.04</w:t>
      </w:r>
      <w:r>
        <w:rPr>
          <w:rFonts w:ascii="Times New Roman" w:eastAsia="仿宋_GB2312" w:hAnsi="Times New Roman" w:cs="仿宋_GB2312" w:hint="eastAsia"/>
          <w:color w:val="000000"/>
          <w:kern w:val="0"/>
          <w:sz w:val="32"/>
          <w:szCs w:val="32"/>
        </w:rPr>
        <w:t>万元，占</w:t>
      </w:r>
      <w:r>
        <w:rPr>
          <w:rFonts w:ascii="Times New Roman" w:eastAsia="仿宋_GB2312" w:hAnsi="Times New Roman" w:cs="仿宋_GB2312" w:hint="eastAsia"/>
          <w:color w:val="000000"/>
          <w:kern w:val="0"/>
          <w:sz w:val="32"/>
          <w:szCs w:val="32"/>
        </w:rPr>
        <w:t>81.27%</w:t>
      </w:r>
      <w:r>
        <w:rPr>
          <w:rFonts w:ascii="Times New Roman" w:eastAsia="仿宋_GB2312" w:hAnsi="Times New Roman" w:cs="仿宋_GB2312" w:hint="eastAsia"/>
          <w:color w:val="000000"/>
          <w:kern w:val="0"/>
          <w:sz w:val="32"/>
          <w:szCs w:val="32"/>
        </w:rPr>
        <w:t>；社会保障和就业（类）支出</w:t>
      </w:r>
      <w:r>
        <w:rPr>
          <w:rFonts w:ascii="Times New Roman" w:eastAsia="仿宋_GB2312" w:hAnsi="Times New Roman" w:cs="仿宋_GB2312" w:hint="eastAsia"/>
          <w:color w:val="000000"/>
          <w:kern w:val="0"/>
          <w:sz w:val="32"/>
          <w:szCs w:val="32"/>
        </w:rPr>
        <w:t>210.4</w:t>
      </w:r>
      <w:r>
        <w:rPr>
          <w:rFonts w:ascii="Times New Roman" w:eastAsia="仿宋_GB2312" w:hAnsi="Times New Roman" w:cs="仿宋_GB2312" w:hint="eastAsia"/>
          <w:color w:val="000000"/>
          <w:kern w:val="0"/>
          <w:sz w:val="32"/>
          <w:szCs w:val="32"/>
        </w:rPr>
        <w:t>万元，占</w:t>
      </w:r>
      <w:r>
        <w:rPr>
          <w:rFonts w:ascii="Times New Roman" w:eastAsia="仿宋_GB2312" w:hAnsi="Times New Roman" w:cs="仿宋_GB2312" w:hint="eastAsia"/>
          <w:color w:val="000000"/>
          <w:kern w:val="0"/>
          <w:sz w:val="32"/>
          <w:szCs w:val="32"/>
        </w:rPr>
        <w:t>11.81%</w:t>
      </w:r>
      <w:r>
        <w:rPr>
          <w:rFonts w:ascii="Times New Roman" w:eastAsia="仿宋_GB2312" w:hAnsi="Times New Roman" w:cs="仿宋_GB2312" w:hint="eastAsia"/>
          <w:color w:val="000000"/>
          <w:kern w:val="0"/>
          <w:sz w:val="32"/>
          <w:szCs w:val="32"/>
        </w:rPr>
        <w:t>；卫生健康（类）支出</w:t>
      </w:r>
      <w:r>
        <w:rPr>
          <w:rFonts w:ascii="Times New Roman" w:eastAsia="仿宋_GB2312" w:hAnsi="Times New Roman" w:cs="仿宋_GB2312" w:hint="eastAsia"/>
          <w:color w:val="000000"/>
          <w:kern w:val="0"/>
          <w:sz w:val="32"/>
          <w:szCs w:val="32"/>
        </w:rPr>
        <w:t>66.65</w:t>
      </w:r>
      <w:r>
        <w:rPr>
          <w:rFonts w:ascii="Times New Roman" w:eastAsia="仿宋_GB2312" w:hAnsi="Times New Roman" w:cs="仿宋_GB2312" w:hint="eastAsia"/>
          <w:color w:val="000000"/>
          <w:kern w:val="0"/>
          <w:sz w:val="32"/>
          <w:szCs w:val="32"/>
        </w:rPr>
        <w:t>万元，占</w:t>
      </w:r>
      <w:r>
        <w:rPr>
          <w:rFonts w:ascii="Times New Roman" w:eastAsia="仿宋_GB2312" w:hAnsi="Times New Roman" w:cs="仿宋_GB2312" w:hint="eastAsia"/>
          <w:color w:val="000000"/>
          <w:kern w:val="0"/>
          <w:sz w:val="32"/>
          <w:szCs w:val="32"/>
        </w:rPr>
        <w:t>3.74%</w:t>
      </w:r>
      <w:r>
        <w:rPr>
          <w:rFonts w:ascii="Times New Roman" w:eastAsia="仿宋_GB2312" w:hAnsi="Times New Roman" w:cs="仿宋_GB2312" w:hint="eastAsia"/>
          <w:color w:val="000000"/>
          <w:kern w:val="0"/>
          <w:sz w:val="32"/>
          <w:szCs w:val="32"/>
        </w:rPr>
        <w:t>；住房保障（类）支出</w:t>
      </w:r>
      <w:r>
        <w:rPr>
          <w:rFonts w:ascii="Times New Roman" w:eastAsia="仿宋_GB2312" w:hAnsi="Times New Roman" w:cs="仿宋_GB2312" w:hint="eastAsia"/>
          <w:color w:val="000000"/>
          <w:kern w:val="0"/>
          <w:sz w:val="32"/>
          <w:szCs w:val="32"/>
        </w:rPr>
        <w:t>56.77</w:t>
      </w:r>
      <w:r>
        <w:rPr>
          <w:rFonts w:ascii="Times New Roman" w:eastAsia="仿宋_GB2312" w:hAnsi="Times New Roman" w:cs="仿宋_GB2312" w:hint="eastAsia"/>
          <w:color w:val="000000"/>
          <w:kern w:val="0"/>
          <w:sz w:val="32"/>
          <w:szCs w:val="32"/>
        </w:rPr>
        <w:t>万元，占</w:t>
      </w:r>
      <w:r>
        <w:rPr>
          <w:rFonts w:ascii="Times New Roman" w:eastAsia="仿宋_GB2312" w:hAnsi="Times New Roman" w:cs="仿宋_GB2312" w:hint="eastAsia"/>
          <w:color w:val="000000"/>
          <w:kern w:val="0"/>
          <w:sz w:val="32"/>
          <w:szCs w:val="32"/>
        </w:rPr>
        <w:t>3.19%</w:t>
      </w:r>
      <w:r>
        <w:rPr>
          <w:rFonts w:ascii="Times New Roman" w:eastAsia="仿宋_GB2312" w:hAnsi="Times New Roman" w:cs="仿宋_GB2312" w:hint="eastAsia"/>
          <w:color w:val="000000"/>
          <w:kern w:val="0"/>
          <w:sz w:val="32"/>
          <w:szCs w:val="32"/>
        </w:rPr>
        <w:t>。</w:t>
      </w:r>
    </w:p>
    <w:p w:rsidR="00343279" w:rsidRDefault="00A9652D">
      <w:pPr>
        <w:spacing w:line="600" w:lineRule="exact"/>
        <w:ind w:firstLineChars="150" w:firstLine="482"/>
        <w:rPr>
          <w:rFonts w:ascii="Times New Roman" w:eastAsia="楷体_GB2312" w:hAnsi="Times New Roman"/>
          <w:b/>
          <w:sz w:val="32"/>
          <w:szCs w:val="32"/>
        </w:rPr>
      </w:pPr>
      <w:r>
        <w:rPr>
          <w:rFonts w:ascii="Times New Roman" w:eastAsia="楷体_GB2312" w:hAnsi="Times New Roman" w:cs="仿宋_GB2312" w:hint="eastAsia"/>
          <w:b/>
          <w:color w:val="000000"/>
          <w:kern w:val="0"/>
          <w:sz w:val="32"/>
          <w:szCs w:val="32"/>
        </w:rPr>
        <w:t>（三）具体情况</w:t>
      </w:r>
    </w:p>
    <w:p w:rsidR="00343279" w:rsidRDefault="00A9652D">
      <w:pPr>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color w:val="000000"/>
          <w:kern w:val="0"/>
          <w:sz w:val="32"/>
          <w:szCs w:val="32"/>
        </w:rPr>
        <w:t>2022</w:t>
      </w:r>
      <w:r>
        <w:rPr>
          <w:rFonts w:ascii="Times New Roman" w:eastAsia="仿宋_GB2312" w:hAnsi="Times New Roman" w:cs="仿宋_GB2312" w:hint="eastAsia"/>
          <w:color w:val="000000"/>
          <w:kern w:val="0"/>
          <w:sz w:val="32"/>
          <w:szCs w:val="32"/>
        </w:rPr>
        <w:t>年度一般公共预算财政拨款支出年初预算为</w:t>
      </w:r>
      <w:r>
        <w:rPr>
          <w:rFonts w:ascii="Times New Roman" w:eastAsia="仿宋_GB2312" w:hAnsi="Times New Roman" w:cs="仿宋_GB2312" w:hint="eastAsia"/>
          <w:color w:val="000000"/>
          <w:kern w:val="0"/>
          <w:sz w:val="32"/>
          <w:szCs w:val="32"/>
        </w:rPr>
        <w:t>1757.6</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1781.86</w:t>
      </w:r>
      <w:r>
        <w:rPr>
          <w:rFonts w:ascii="Times New Roman" w:eastAsia="仿宋_GB2312" w:hAnsi="Times New Roman" w:cs="仿宋_GB2312" w:hint="eastAsia"/>
          <w:color w:val="000000"/>
          <w:kern w:val="0"/>
          <w:sz w:val="32"/>
          <w:szCs w:val="32"/>
        </w:rPr>
        <w:t>万元，完成年初预算的</w:t>
      </w:r>
      <w:r>
        <w:rPr>
          <w:rFonts w:ascii="Times New Roman" w:eastAsia="仿宋_GB2312" w:hAnsi="Times New Roman" w:cs="仿宋_GB2312" w:hint="eastAsia"/>
          <w:color w:val="000000"/>
          <w:kern w:val="0"/>
          <w:sz w:val="32"/>
          <w:szCs w:val="32"/>
        </w:rPr>
        <w:t>101.38%</w:t>
      </w:r>
      <w:r>
        <w:rPr>
          <w:rFonts w:ascii="Times New Roman" w:eastAsia="仿宋_GB2312" w:hAnsi="Times New Roman" w:cs="仿宋_GB2312" w:hint="eastAsia"/>
          <w:color w:val="000000"/>
          <w:kern w:val="0"/>
          <w:sz w:val="32"/>
          <w:szCs w:val="32"/>
        </w:rPr>
        <w:t>。其中：</w:t>
      </w:r>
    </w:p>
    <w:p w:rsidR="00343279" w:rsidRDefault="00A9652D">
      <w:pPr>
        <w:spacing w:line="600" w:lineRule="exact"/>
        <w:ind w:firstLineChars="200" w:firstLine="643"/>
        <w:rPr>
          <w:rFonts w:ascii="Times New Roman" w:eastAsia="仿宋_GB2312" w:hAnsi="Times New Roman"/>
          <w:sz w:val="32"/>
          <w:szCs w:val="32"/>
        </w:rPr>
      </w:pPr>
      <w:r>
        <w:rPr>
          <w:rFonts w:ascii="Times New Roman" w:eastAsia="仿宋_GB2312" w:hAnsi="Times New Roman" w:cs="仿宋_GB2312" w:hint="eastAsia"/>
          <w:b/>
          <w:bCs/>
          <w:color w:val="000000"/>
          <w:kern w:val="0"/>
          <w:sz w:val="32"/>
          <w:szCs w:val="32"/>
        </w:rPr>
        <w:t>1</w:t>
      </w:r>
      <w:r>
        <w:rPr>
          <w:rFonts w:ascii="Times New Roman" w:eastAsia="仿宋_GB2312" w:hAnsi="Times New Roman" w:cs="仿宋_GB2312" w:hint="eastAsia"/>
          <w:b/>
          <w:bCs/>
          <w:color w:val="000000"/>
          <w:kern w:val="0"/>
          <w:sz w:val="32"/>
          <w:szCs w:val="32"/>
        </w:rPr>
        <w:t>．</w:t>
      </w:r>
      <w:r>
        <w:rPr>
          <w:rFonts w:ascii="Times New Roman" w:eastAsia="仿宋_GB2312" w:hAnsi="Times New Roman" w:cs="仿宋_GB2312" w:hint="eastAsia"/>
          <w:b/>
          <w:color w:val="000000"/>
          <w:kern w:val="0"/>
          <w:sz w:val="32"/>
          <w:szCs w:val="32"/>
        </w:rPr>
        <w:t>一般公共服务支出（类）政协事务（款）行政运行（项）</w:t>
      </w:r>
      <w:r>
        <w:rPr>
          <w:rFonts w:ascii="Times New Roman" w:eastAsia="仿宋_GB2312" w:hAnsi="Times New Roman" w:cs="仿宋_GB2312" w:hint="eastAsia"/>
          <w:color w:val="000000"/>
          <w:kern w:val="0"/>
          <w:sz w:val="32"/>
          <w:szCs w:val="32"/>
        </w:rPr>
        <w:t>。年初预算为</w:t>
      </w:r>
      <w:r>
        <w:rPr>
          <w:rFonts w:ascii="Times New Roman" w:eastAsia="仿宋_GB2312" w:hAnsi="Times New Roman" w:cs="仿宋_GB2312" w:hint="eastAsia"/>
          <w:color w:val="000000"/>
          <w:kern w:val="0"/>
          <w:sz w:val="32"/>
          <w:szCs w:val="32"/>
        </w:rPr>
        <w:t>677.80</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781.22</w:t>
      </w:r>
      <w:r>
        <w:rPr>
          <w:rFonts w:ascii="Times New Roman" w:eastAsia="仿宋_GB2312" w:hAnsi="Times New Roman" w:cs="仿宋_GB2312" w:hint="eastAsia"/>
          <w:color w:val="000000"/>
          <w:kern w:val="0"/>
          <w:sz w:val="32"/>
          <w:szCs w:val="32"/>
        </w:rPr>
        <w:t>万元，完成年初预算的</w:t>
      </w:r>
      <w:r>
        <w:rPr>
          <w:rFonts w:ascii="Times New Roman" w:eastAsia="仿宋_GB2312" w:hAnsi="Times New Roman" w:cs="仿宋_GB2312" w:hint="eastAsia"/>
          <w:color w:val="000000"/>
          <w:kern w:val="0"/>
          <w:sz w:val="32"/>
          <w:szCs w:val="32"/>
        </w:rPr>
        <w:t>115.26%</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sz w:val="32"/>
          <w:szCs w:val="32"/>
        </w:rPr>
        <w:t>决算数与年初预算数存在差异的主要原因是</w:t>
      </w:r>
      <w:r>
        <w:rPr>
          <w:rFonts w:ascii="Times New Roman" w:eastAsia="仿宋_GB2312" w:hAnsi="Times New Roman" w:cs="仿宋_GB2312" w:hint="eastAsia"/>
          <w:color w:val="000000"/>
          <w:kern w:val="0"/>
          <w:sz w:val="32"/>
          <w:szCs w:val="32"/>
        </w:rPr>
        <w:t>人员变动及调资增资。</w:t>
      </w:r>
    </w:p>
    <w:p w:rsidR="00343279" w:rsidRDefault="00A9652D">
      <w:pPr>
        <w:spacing w:line="600" w:lineRule="exact"/>
        <w:ind w:firstLineChars="200" w:firstLine="643"/>
        <w:rPr>
          <w:rFonts w:ascii="Times New Roman" w:eastAsia="仿宋_GB2312" w:hAnsi="Times New Roman"/>
          <w:sz w:val="32"/>
          <w:szCs w:val="32"/>
        </w:rPr>
      </w:pPr>
      <w:r>
        <w:rPr>
          <w:rFonts w:ascii="Times New Roman" w:eastAsia="仿宋_GB2312" w:hAnsi="Times New Roman" w:cs="仿宋_GB2312" w:hint="eastAsia"/>
          <w:b/>
          <w:bCs/>
          <w:color w:val="000000"/>
          <w:kern w:val="0"/>
          <w:sz w:val="32"/>
          <w:szCs w:val="32"/>
        </w:rPr>
        <w:t>2</w:t>
      </w:r>
      <w:r>
        <w:rPr>
          <w:rFonts w:ascii="Times New Roman" w:eastAsia="仿宋_GB2312" w:hAnsi="Times New Roman" w:cs="仿宋_GB2312" w:hint="eastAsia"/>
          <w:b/>
          <w:bCs/>
          <w:color w:val="000000"/>
          <w:kern w:val="0"/>
          <w:sz w:val="32"/>
          <w:szCs w:val="32"/>
        </w:rPr>
        <w:t>．</w:t>
      </w:r>
      <w:r>
        <w:rPr>
          <w:rFonts w:ascii="Times New Roman" w:eastAsia="仿宋_GB2312" w:hAnsi="Times New Roman" w:cs="仿宋_GB2312" w:hint="eastAsia"/>
          <w:b/>
          <w:color w:val="000000"/>
          <w:kern w:val="0"/>
          <w:sz w:val="32"/>
          <w:szCs w:val="32"/>
        </w:rPr>
        <w:t>一般公共服务支出（类）政协事务（款）一般行政管理</w:t>
      </w:r>
      <w:r>
        <w:rPr>
          <w:rFonts w:ascii="Times New Roman" w:eastAsia="仿宋_GB2312" w:hAnsi="Times New Roman" w:cs="仿宋_GB2312" w:hint="eastAsia"/>
          <w:b/>
          <w:color w:val="000000"/>
          <w:kern w:val="0"/>
          <w:sz w:val="32"/>
          <w:szCs w:val="32"/>
        </w:rPr>
        <w:lastRenderedPageBreak/>
        <w:t>事务（项）。</w:t>
      </w:r>
      <w:r>
        <w:rPr>
          <w:rFonts w:ascii="Times New Roman" w:eastAsia="仿宋_GB2312" w:hAnsi="Times New Roman" w:cs="仿宋_GB2312" w:hint="eastAsia"/>
          <w:color w:val="000000"/>
          <w:kern w:val="0"/>
          <w:sz w:val="32"/>
          <w:szCs w:val="32"/>
        </w:rPr>
        <w:t>年初预算为</w:t>
      </w:r>
      <w:r>
        <w:rPr>
          <w:rFonts w:ascii="Times New Roman" w:eastAsia="仿宋_GB2312" w:hAnsi="Times New Roman" w:cs="仿宋_GB2312" w:hint="eastAsia"/>
          <w:color w:val="000000"/>
          <w:kern w:val="0"/>
          <w:sz w:val="32"/>
          <w:szCs w:val="32"/>
        </w:rPr>
        <w:t>110.60</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90.45</w:t>
      </w:r>
      <w:r>
        <w:rPr>
          <w:rFonts w:ascii="Times New Roman" w:eastAsia="仿宋_GB2312" w:hAnsi="Times New Roman" w:cs="仿宋_GB2312" w:hint="eastAsia"/>
          <w:color w:val="000000"/>
          <w:kern w:val="0"/>
          <w:sz w:val="32"/>
          <w:szCs w:val="32"/>
        </w:rPr>
        <w:t>万元，完成年初预算的</w:t>
      </w:r>
      <w:r>
        <w:rPr>
          <w:rFonts w:ascii="Times New Roman" w:eastAsia="仿宋_GB2312" w:hAnsi="Times New Roman" w:cs="仿宋_GB2312" w:hint="eastAsia"/>
          <w:color w:val="000000"/>
          <w:kern w:val="0"/>
          <w:sz w:val="32"/>
          <w:szCs w:val="32"/>
        </w:rPr>
        <w:t>81.78%</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sz w:val="32"/>
          <w:szCs w:val="32"/>
        </w:rPr>
        <w:t>决算数与年初预算数存在差异的主要原因</w:t>
      </w:r>
      <w:r>
        <w:rPr>
          <w:rFonts w:ascii="Times New Roman" w:eastAsia="仿宋_GB2312" w:hAnsi="Times New Roman" w:cs="仿宋_GB2312" w:hint="eastAsia"/>
          <w:color w:val="000000"/>
          <w:kern w:val="0"/>
          <w:sz w:val="32"/>
          <w:szCs w:val="32"/>
        </w:rPr>
        <w:t>是去年年末部分经费没有支付，今年才结算。</w:t>
      </w:r>
    </w:p>
    <w:p w:rsidR="00343279" w:rsidRDefault="00A9652D">
      <w:pPr>
        <w:spacing w:line="600" w:lineRule="exact"/>
        <w:ind w:firstLineChars="200" w:firstLine="643"/>
        <w:rPr>
          <w:rFonts w:ascii="Times New Roman" w:eastAsia="仿宋_GB2312" w:hAnsi="Times New Roman" w:cs="仿宋_GB2312"/>
          <w:color w:val="000000"/>
          <w:kern w:val="0"/>
          <w:sz w:val="32"/>
          <w:szCs w:val="32"/>
        </w:rPr>
      </w:pPr>
      <w:r>
        <w:rPr>
          <w:rFonts w:ascii="Times New Roman" w:eastAsia="仿宋_GB2312" w:hAnsi="Times New Roman" w:cs="仿宋_GB2312" w:hint="eastAsia"/>
          <w:b/>
          <w:bCs/>
          <w:color w:val="000000"/>
          <w:kern w:val="0"/>
          <w:sz w:val="32"/>
          <w:szCs w:val="32"/>
        </w:rPr>
        <w:t xml:space="preserve">3. </w:t>
      </w:r>
      <w:r>
        <w:rPr>
          <w:rFonts w:ascii="Times New Roman" w:eastAsia="仿宋_GB2312" w:hAnsi="Times New Roman" w:cs="仿宋_GB2312" w:hint="eastAsia"/>
          <w:b/>
          <w:color w:val="000000"/>
          <w:kern w:val="0"/>
          <w:sz w:val="32"/>
          <w:szCs w:val="32"/>
        </w:rPr>
        <w:t>一般公共服务支出（类）政协事务（款）政协会议（项）</w:t>
      </w:r>
      <w:r>
        <w:rPr>
          <w:rFonts w:ascii="Times New Roman" w:eastAsia="仿宋_GB2312" w:hAnsi="Times New Roman" w:cs="仿宋_GB2312" w:hint="eastAsia"/>
          <w:color w:val="000000"/>
          <w:kern w:val="0"/>
          <w:sz w:val="32"/>
          <w:szCs w:val="32"/>
        </w:rPr>
        <w:t>。年初预算为</w:t>
      </w:r>
      <w:r>
        <w:rPr>
          <w:rFonts w:ascii="Times New Roman" w:eastAsia="仿宋_GB2312" w:hAnsi="Times New Roman" w:cs="仿宋_GB2312" w:hint="eastAsia"/>
          <w:color w:val="000000"/>
          <w:kern w:val="0"/>
          <w:sz w:val="32"/>
          <w:szCs w:val="32"/>
        </w:rPr>
        <w:t>292.90</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281.91</w:t>
      </w:r>
      <w:r>
        <w:rPr>
          <w:rFonts w:ascii="Times New Roman" w:eastAsia="仿宋_GB2312" w:hAnsi="Times New Roman" w:cs="仿宋_GB2312" w:hint="eastAsia"/>
          <w:color w:val="000000"/>
          <w:kern w:val="0"/>
          <w:sz w:val="32"/>
          <w:szCs w:val="32"/>
        </w:rPr>
        <w:t>万元，完成年初预算的</w:t>
      </w:r>
      <w:r>
        <w:rPr>
          <w:rFonts w:ascii="Times New Roman" w:eastAsia="仿宋_GB2312" w:hAnsi="Times New Roman" w:cs="仿宋_GB2312" w:hint="eastAsia"/>
          <w:color w:val="000000"/>
          <w:kern w:val="0"/>
          <w:sz w:val="32"/>
          <w:szCs w:val="32"/>
        </w:rPr>
        <w:t>96.25%</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sz w:val="32"/>
          <w:szCs w:val="32"/>
        </w:rPr>
        <w:t>决算数与年初预算数存在差异的主要原因</w:t>
      </w:r>
      <w:r>
        <w:rPr>
          <w:rFonts w:ascii="Times New Roman" w:eastAsia="仿宋_GB2312" w:hAnsi="Times New Roman" w:cs="仿宋_GB2312" w:hint="eastAsia"/>
          <w:color w:val="000000"/>
          <w:kern w:val="0"/>
          <w:sz w:val="32"/>
          <w:szCs w:val="32"/>
        </w:rPr>
        <w:t>是去年年末部分经费没有支付，今年才结算。</w:t>
      </w:r>
    </w:p>
    <w:p w:rsidR="00343279" w:rsidRDefault="00A9652D">
      <w:pPr>
        <w:spacing w:line="600" w:lineRule="exact"/>
        <w:ind w:firstLineChars="200" w:firstLine="643"/>
        <w:rPr>
          <w:rFonts w:ascii="Times New Roman" w:eastAsia="仿宋_GB2312" w:hAnsi="Times New Roman" w:cs="仿宋_GB2312"/>
          <w:color w:val="000000"/>
          <w:kern w:val="0"/>
          <w:sz w:val="32"/>
          <w:szCs w:val="32"/>
        </w:rPr>
      </w:pPr>
      <w:r>
        <w:rPr>
          <w:rFonts w:ascii="Times New Roman" w:eastAsia="仿宋_GB2312" w:hAnsi="Times New Roman" w:cs="仿宋_GB2312" w:hint="eastAsia"/>
          <w:b/>
          <w:bCs/>
          <w:color w:val="000000"/>
          <w:kern w:val="0"/>
          <w:sz w:val="32"/>
          <w:szCs w:val="32"/>
        </w:rPr>
        <w:t xml:space="preserve">4. </w:t>
      </w:r>
      <w:r>
        <w:rPr>
          <w:rFonts w:ascii="Times New Roman" w:eastAsia="仿宋_GB2312" w:hAnsi="Times New Roman" w:cs="仿宋_GB2312" w:hint="eastAsia"/>
          <w:b/>
          <w:color w:val="000000"/>
          <w:kern w:val="0"/>
          <w:sz w:val="32"/>
          <w:szCs w:val="32"/>
        </w:rPr>
        <w:t>一般公共服务支出（类）政协事务（款）委员视察（项）</w:t>
      </w:r>
      <w:r>
        <w:rPr>
          <w:rFonts w:ascii="Times New Roman" w:eastAsia="仿宋_GB2312" w:hAnsi="Times New Roman" w:cs="仿宋_GB2312" w:hint="eastAsia"/>
          <w:color w:val="000000"/>
          <w:kern w:val="0"/>
          <w:sz w:val="32"/>
          <w:szCs w:val="32"/>
        </w:rPr>
        <w:t>。年初预算为</w:t>
      </w:r>
      <w:r>
        <w:rPr>
          <w:rFonts w:ascii="Times New Roman" w:eastAsia="仿宋_GB2312" w:hAnsi="Times New Roman" w:cs="仿宋_GB2312" w:hint="eastAsia"/>
          <w:color w:val="000000"/>
          <w:kern w:val="0"/>
          <w:sz w:val="32"/>
          <w:szCs w:val="32"/>
        </w:rPr>
        <w:t>126.20</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119.83</w:t>
      </w:r>
      <w:r>
        <w:rPr>
          <w:rFonts w:ascii="Times New Roman" w:eastAsia="仿宋_GB2312" w:hAnsi="Times New Roman" w:cs="仿宋_GB2312" w:hint="eastAsia"/>
          <w:color w:val="000000"/>
          <w:kern w:val="0"/>
          <w:sz w:val="32"/>
          <w:szCs w:val="32"/>
        </w:rPr>
        <w:t>万元，完成年初预算的</w:t>
      </w:r>
      <w:r>
        <w:rPr>
          <w:rFonts w:ascii="Times New Roman" w:eastAsia="仿宋_GB2312" w:hAnsi="Times New Roman" w:cs="仿宋_GB2312" w:hint="eastAsia"/>
          <w:color w:val="000000"/>
          <w:kern w:val="0"/>
          <w:sz w:val="32"/>
          <w:szCs w:val="32"/>
        </w:rPr>
        <w:t>94.95%</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sz w:val="32"/>
          <w:szCs w:val="32"/>
        </w:rPr>
        <w:t>决算数与年初预算数存在差异的主要原因</w:t>
      </w:r>
      <w:r>
        <w:rPr>
          <w:rFonts w:ascii="Times New Roman" w:eastAsia="仿宋_GB2312" w:hAnsi="Times New Roman" w:cs="仿宋_GB2312" w:hint="eastAsia"/>
          <w:color w:val="000000"/>
          <w:kern w:val="0"/>
          <w:sz w:val="32"/>
          <w:szCs w:val="32"/>
        </w:rPr>
        <w:t>是去年年末部分经费没有支付，今年才结算。</w:t>
      </w:r>
    </w:p>
    <w:p w:rsidR="00343279" w:rsidRDefault="00A9652D">
      <w:pPr>
        <w:spacing w:line="600" w:lineRule="exact"/>
        <w:ind w:firstLineChars="200" w:firstLine="643"/>
        <w:rPr>
          <w:rFonts w:ascii="Times New Roman" w:eastAsia="仿宋_GB2312" w:hAnsi="Times New Roman" w:cs="仿宋_GB2312"/>
          <w:color w:val="000000"/>
          <w:kern w:val="0"/>
          <w:sz w:val="32"/>
          <w:szCs w:val="32"/>
        </w:rPr>
      </w:pPr>
      <w:r>
        <w:rPr>
          <w:rFonts w:ascii="Times New Roman" w:eastAsia="仿宋_GB2312" w:hAnsi="Times New Roman" w:cs="仿宋_GB2312" w:hint="eastAsia"/>
          <w:b/>
          <w:bCs/>
          <w:color w:val="000000"/>
          <w:kern w:val="0"/>
          <w:sz w:val="32"/>
          <w:szCs w:val="32"/>
        </w:rPr>
        <w:t xml:space="preserve">5. </w:t>
      </w:r>
      <w:r>
        <w:rPr>
          <w:rFonts w:ascii="Times New Roman" w:eastAsia="仿宋_GB2312" w:hAnsi="Times New Roman" w:cs="仿宋_GB2312" w:hint="eastAsia"/>
          <w:b/>
          <w:color w:val="000000"/>
          <w:kern w:val="0"/>
          <w:sz w:val="32"/>
          <w:szCs w:val="32"/>
        </w:rPr>
        <w:t>一般公共服务支出（类）政协事务（款）事业运行（项）。</w:t>
      </w:r>
      <w:r>
        <w:rPr>
          <w:rFonts w:ascii="Times New Roman" w:eastAsia="仿宋_GB2312" w:hAnsi="Times New Roman" w:cs="仿宋_GB2312" w:hint="eastAsia"/>
          <w:color w:val="000000"/>
          <w:kern w:val="0"/>
          <w:sz w:val="32"/>
          <w:szCs w:val="32"/>
        </w:rPr>
        <w:t>年初预算为</w:t>
      </w:r>
      <w:r>
        <w:rPr>
          <w:rFonts w:ascii="Times New Roman" w:eastAsia="仿宋_GB2312" w:hAnsi="Times New Roman" w:cs="仿宋_GB2312" w:hint="eastAsia"/>
          <w:color w:val="000000"/>
          <w:kern w:val="0"/>
          <w:sz w:val="32"/>
          <w:szCs w:val="32"/>
        </w:rPr>
        <w:t>253.40</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172.39</w:t>
      </w:r>
      <w:r>
        <w:rPr>
          <w:rFonts w:ascii="Times New Roman" w:eastAsia="仿宋_GB2312" w:hAnsi="Times New Roman" w:cs="仿宋_GB2312" w:hint="eastAsia"/>
          <w:color w:val="000000"/>
          <w:kern w:val="0"/>
          <w:sz w:val="32"/>
          <w:szCs w:val="32"/>
        </w:rPr>
        <w:t>万元，完成年初预算的</w:t>
      </w:r>
      <w:r>
        <w:rPr>
          <w:rFonts w:ascii="Times New Roman" w:eastAsia="仿宋_GB2312" w:hAnsi="Times New Roman" w:cs="仿宋_GB2312" w:hint="eastAsia"/>
          <w:color w:val="000000"/>
          <w:kern w:val="0"/>
          <w:sz w:val="32"/>
          <w:szCs w:val="32"/>
        </w:rPr>
        <w:t>68.03%</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sz w:val="32"/>
          <w:szCs w:val="32"/>
        </w:rPr>
        <w:t>决算数与年初预算数存在差异的主要原因</w:t>
      </w:r>
      <w:r>
        <w:rPr>
          <w:rFonts w:ascii="Times New Roman" w:eastAsia="仿宋_GB2312" w:hAnsi="Times New Roman" w:cs="仿宋_GB2312" w:hint="eastAsia"/>
          <w:color w:val="000000"/>
          <w:kern w:val="0"/>
          <w:sz w:val="32"/>
          <w:szCs w:val="32"/>
        </w:rPr>
        <w:t>是在职人员调资增资及部分人员经费次年</w:t>
      </w:r>
      <w:r>
        <w:rPr>
          <w:rFonts w:ascii="Times New Roman" w:eastAsia="仿宋_GB2312" w:hAnsi="Times New Roman" w:cs="仿宋_GB2312" w:hint="eastAsia"/>
          <w:color w:val="000000"/>
          <w:kern w:val="0"/>
          <w:sz w:val="32"/>
          <w:szCs w:val="32"/>
        </w:rPr>
        <w:t>才发放。。</w:t>
      </w:r>
    </w:p>
    <w:p w:rsidR="00343279" w:rsidRDefault="00A9652D">
      <w:pPr>
        <w:spacing w:line="600" w:lineRule="exact"/>
        <w:ind w:firstLineChars="200" w:firstLine="643"/>
        <w:rPr>
          <w:rFonts w:ascii="Times New Roman" w:eastAsia="仿宋_GB2312" w:hAnsi="Times New Roman" w:cs="仿宋_GB2312"/>
          <w:color w:val="000000"/>
          <w:kern w:val="0"/>
          <w:sz w:val="32"/>
          <w:szCs w:val="32"/>
        </w:rPr>
      </w:pPr>
      <w:r>
        <w:rPr>
          <w:rFonts w:ascii="Times New Roman" w:eastAsia="仿宋_GB2312" w:hAnsi="Times New Roman" w:cs="仿宋_GB2312" w:hint="eastAsia"/>
          <w:b/>
          <w:bCs/>
          <w:color w:val="000000"/>
          <w:kern w:val="0"/>
          <w:sz w:val="32"/>
          <w:szCs w:val="32"/>
        </w:rPr>
        <w:t>6.</w:t>
      </w:r>
      <w:r>
        <w:rPr>
          <w:rFonts w:ascii="Times New Roman" w:eastAsia="仿宋_GB2312" w:hAnsi="Times New Roman" w:cs="仿宋_GB2312" w:hint="eastAsia"/>
          <w:b/>
          <w:color w:val="000000"/>
          <w:kern w:val="0"/>
          <w:sz w:val="32"/>
          <w:szCs w:val="32"/>
        </w:rPr>
        <w:t>一般公共服务支出（类）组织事务（款）公务员事务支出（项）</w:t>
      </w:r>
      <w:r>
        <w:rPr>
          <w:rFonts w:ascii="Times New Roman" w:eastAsia="仿宋_GB2312" w:hAnsi="Times New Roman" w:cs="仿宋_GB2312" w:hint="eastAsia"/>
          <w:color w:val="000000"/>
          <w:kern w:val="0"/>
          <w:sz w:val="32"/>
          <w:szCs w:val="32"/>
        </w:rPr>
        <w:t>。年初预算为</w:t>
      </w:r>
      <w:r>
        <w:rPr>
          <w:rFonts w:ascii="Times New Roman" w:eastAsia="仿宋_GB2312" w:hAnsi="Times New Roman" w:cs="仿宋_GB2312" w:hint="eastAsia"/>
          <w:color w:val="000000"/>
          <w:kern w:val="0"/>
          <w:sz w:val="32"/>
          <w:szCs w:val="32"/>
        </w:rPr>
        <w:t>0</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2.25</w:t>
      </w:r>
      <w:r>
        <w:rPr>
          <w:rFonts w:ascii="Times New Roman" w:eastAsia="仿宋_GB2312" w:hAnsi="Times New Roman" w:cs="仿宋_GB2312" w:hint="eastAsia"/>
          <w:color w:val="000000"/>
          <w:kern w:val="0"/>
          <w:sz w:val="32"/>
          <w:szCs w:val="32"/>
        </w:rPr>
        <w:t>万元。决算数大于预算数的主要原因年内拨付优秀公务员奖励金。</w:t>
      </w:r>
    </w:p>
    <w:p w:rsidR="00343279" w:rsidRDefault="00A9652D">
      <w:pPr>
        <w:spacing w:line="600" w:lineRule="exact"/>
        <w:ind w:firstLineChars="200" w:firstLine="643"/>
        <w:rPr>
          <w:rFonts w:ascii="Times New Roman" w:eastAsia="仿宋_GB2312" w:hAnsi="Times New Roman" w:cs="仿宋_GB2312"/>
          <w:color w:val="000000"/>
          <w:kern w:val="0"/>
          <w:sz w:val="32"/>
          <w:szCs w:val="32"/>
        </w:rPr>
      </w:pPr>
      <w:r>
        <w:rPr>
          <w:rFonts w:ascii="Times New Roman" w:eastAsia="仿宋_GB2312" w:hAnsi="Times New Roman" w:cs="仿宋_GB2312" w:hint="eastAsia"/>
          <w:b/>
          <w:bCs/>
          <w:color w:val="000000"/>
          <w:kern w:val="0"/>
          <w:sz w:val="32"/>
          <w:szCs w:val="32"/>
        </w:rPr>
        <w:t xml:space="preserve">7. </w:t>
      </w:r>
      <w:r>
        <w:rPr>
          <w:rFonts w:ascii="Times New Roman" w:eastAsia="仿宋_GB2312" w:hAnsi="Times New Roman" w:cs="仿宋_GB2312" w:hint="eastAsia"/>
          <w:b/>
          <w:color w:val="000000"/>
          <w:kern w:val="0"/>
          <w:sz w:val="32"/>
          <w:szCs w:val="32"/>
        </w:rPr>
        <w:t>社会保障和就业支出（类）行政事业单位离退休（款）归口管理的行政单位离退休（项）。</w:t>
      </w:r>
      <w:r>
        <w:rPr>
          <w:rFonts w:ascii="Times New Roman" w:eastAsia="仿宋_GB2312" w:hAnsi="Times New Roman" w:cs="仿宋_GB2312" w:hint="eastAsia"/>
          <w:color w:val="000000"/>
          <w:kern w:val="0"/>
          <w:sz w:val="32"/>
          <w:szCs w:val="32"/>
        </w:rPr>
        <w:t>年初预算为</w:t>
      </w:r>
      <w:r>
        <w:rPr>
          <w:rFonts w:ascii="Times New Roman" w:eastAsia="仿宋_GB2312" w:hAnsi="Times New Roman" w:cs="仿宋_GB2312" w:hint="eastAsia"/>
          <w:color w:val="000000"/>
          <w:kern w:val="0"/>
          <w:sz w:val="32"/>
          <w:szCs w:val="32"/>
        </w:rPr>
        <w:t>99.20</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116.73</w:t>
      </w:r>
      <w:r>
        <w:rPr>
          <w:rFonts w:ascii="Times New Roman" w:eastAsia="仿宋_GB2312" w:hAnsi="Times New Roman" w:cs="仿宋_GB2312" w:hint="eastAsia"/>
          <w:color w:val="000000"/>
          <w:kern w:val="0"/>
          <w:sz w:val="32"/>
          <w:szCs w:val="32"/>
        </w:rPr>
        <w:t>万元，完成年初预算的</w:t>
      </w:r>
      <w:r>
        <w:rPr>
          <w:rFonts w:ascii="Times New Roman" w:eastAsia="仿宋_GB2312" w:hAnsi="Times New Roman" w:cs="仿宋_GB2312" w:hint="eastAsia"/>
          <w:color w:val="000000"/>
          <w:kern w:val="0"/>
          <w:sz w:val="32"/>
          <w:szCs w:val="32"/>
        </w:rPr>
        <w:t>117.67%</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sz w:val="32"/>
          <w:szCs w:val="32"/>
        </w:rPr>
        <w:t>决算数与</w:t>
      </w:r>
      <w:r>
        <w:rPr>
          <w:rFonts w:ascii="Times New Roman" w:eastAsia="仿宋_GB2312" w:hAnsi="Times New Roman" w:cs="仿宋_GB2312" w:hint="eastAsia"/>
          <w:sz w:val="32"/>
          <w:szCs w:val="32"/>
        </w:rPr>
        <w:lastRenderedPageBreak/>
        <w:t>年初预算数存在差异的主要原因</w:t>
      </w:r>
      <w:r>
        <w:rPr>
          <w:rFonts w:ascii="Times New Roman" w:eastAsia="仿宋_GB2312" w:hAnsi="Times New Roman" w:cs="仿宋_GB2312" w:hint="eastAsia"/>
          <w:color w:val="000000"/>
          <w:kern w:val="0"/>
          <w:sz w:val="32"/>
          <w:szCs w:val="32"/>
        </w:rPr>
        <w:t>是本年新增退休人员。</w:t>
      </w:r>
    </w:p>
    <w:p w:rsidR="00343279" w:rsidRDefault="00A9652D">
      <w:pPr>
        <w:spacing w:line="600" w:lineRule="exact"/>
        <w:ind w:firstLineChars="200" w:firstLine="643"/>
        <w:rPr>
          <w:rFonts w:ascii="Times New Roman" w:eastAsia="仿宋_GB2312" w:hAnsi="Times New Roman" w:cs="仿宋_GB2312"/>
          <w:color w:val="000000"/>
          <w:kern w:val="0"/>
          <w:sz w:val="32"/>
          <w:szCs w:val="32"/>
        </w:rPr>
      </w:pPr>
      <w:r>
        <w:rPr>
          <w:rFonts w:ascii="Times New Roman" w:eastAsia="仿宋_GB2312" w:hAnsi="Times New Roman" w:cs="仿宋_GB2312" w:hint="eastAsia"/>
          <w:b/>
          <w:bCs/>
          <w:color w:val="000000"/>
          <w:kern w:val="0"/>
          <w:sz w:val="32"/>
          <w:szCs w:val="32"/>
        </w:rPr>
        <w:t>8.</w:t>
      </w:r>
      <w:r>
        <w:rPr>
          <w:rFonts w:ascii="Times New Roman" w:eastAsia="仿宋_GB2312" w:hAnsi="Times New Roman" w:cs="仿宋_GB2312" w:hint="eastAsia"/>
          <w:b/>
          <w:color w:val="000000"/>
          <w:kern w:val="0"/>
          <w:sz w:val="32"/>
          <w:szCs w:val="32"/>
        </w:rPr>
        <w:t>社会保障和就业支出（类）行政事业单位离退休（款）事业单位离退休支出（项）。</w:t>
      </w:r>
      <w:r>
        <w:rPr>
          <w:rFonts w:ascii="Times New Roman" w:eastAsia="仿宋_GB2312" w:hAnsi="Times New Roman" w:cs="仿宋_GB2312" w:hint="eastAsia"/>
          <w:color w:val="000000"/>
          <w:kern w:val="0"/>
          <w:sz w:val="32"/>
          <w:szCs w:val="32"/>
        </w:rPr>
        <w:t>年初预算为</w:t>
      </w:r>
      <w:r>
        <w:rPr>
          <w:rFonts w:ascii="Times New Roman" w:eastAsia="仿宋_GB2312" w:hAnsi="Times New Roman" w:cs="仿宋_GB2312" w:hint="eastAsia"/>
          <w:color w:val="000000"/>
          <w:kern w:val="0"/>
          <w:sz w:val="32"/>
          <w:szCs w:val="32"/>
        </w:rPr>
        <w:t>2.20</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.02</w:t>
      </w:r>
      <w:r>
        <w:rPr>
          <w:rFonts w:ascii="Times New Roman" w:eastAsia="仿宋_GB2312" w:hAnsi="Times New Roman" w:cs="仿宋_GB2312" w:hint="eastAsia"/>
          <w:color w:val="000000"/>
          <w:kern w:val="0"/>
          <w:sz w:val="32"/>
          <w:szCs w:val="32"/>
        </w:rPr>
        <w:t>万元，完成年初预算的</w:t>
      </w:r>
      <w:r>
        <w:rPr>
          <w:rFonts w:ascii="Times New Roman" w:eastAsia="仿宋_GB2312" w:hAnsi="Times New Roman" w:cs="仿宋_GB2312" w:hint="eastAsia"/>
          <w:color w:val="000000"/>
          <w:kern w:val="0"/>
          <w:sz w:val="32"/>
          <w:szCs w:val="32"/>
        </w:rPr>
        <w:t>46.36%</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sz w:val="32"/>
          <w:szCs w:val="32"/>
        </w:rPr>
        <w:t>决算数与年初预算数存在差异的主要原因</w:t>
      </w:r>
      <w:r>
        <w:rPr>
          <w:rFonts w:ascii="Times New Roman" w:eastAsia="仿宋_GB2312" w:hAnsi="Times New Roman" w:cs="仿宋_GB2312" w:hint="eastAsia"/>
          <w:color w:val="000000"/>
          <w:kern w:val="0"/>
          <w:sz w:val="32"/>
          <w:szCs w:val="32"/>
        </w:rPr>
        <w:t>是在职人员调资增资及退休人员的部分经费次年才发放</w:t>
      </w:r>
    </w:p>
    <w:p w:rsidR="00343279" w:rsidRDefault="00A9652D">
      <w:pPr>
        <w:spacing w:line="600" w:lineRule="exact"/>
        <w:ind w:firstLineChars="200" w:firstLine="643"/>
        <w:rPr>
          <w:rFonts w:ascii="Times New Roman" w:eastAsia="仿宋_GB2312" w:hAnsi="Times New Roman" w:cs="仿宋_GB2312"/>
          <w:color w:val="000000"/>
          <w:kern w:val="0"/>
          <w:sz w:val="32"/>
          <w:szCs w:val="32"/>
        </w:rPr>
      </w:pPr>
      <w:r>
        <w:rPr>
          <w:rFonts w:ascii="Times New Roman" w:eastAsia="仿宋_GB2312" w:hAnsi="Times New Roman" w:cs="仿宋_GB2312" w:hint="eastAsia"/>
          <w:b/>
          <w:bCs/>
          <w:color w:val="000000"/>
          <w:kern w:val="0"/>
          <w:sz w:val="32"/>
          <w:szCs w:val="32"/>
        </w:rPr>
        <w:t xml:space="preserve">9. </w:t>
      </w:r>
      <w:r>
        <w:rPr>
          <w:rFonts w:ascii="Times New Roman" w:eastAsia="仿宋_GB2312" w:hAnsi="Times New Roman" w:cs="仿宋_GB2312" w:hint="eastAsia"/>
          <w:b/>
          <w:color w:val="000000"/>
          <w:kern w:val="0"/>
          <w:sz w:val="32"/>
          <w:szCs w:val="32"/>
        </w:rPr>
        <w:t>社会保障和就业支出（类）抚恤（款）死亡抚恤（项）</w:t>
      </w:r>
      <w:r>
        <w:rPr>
          <w:rFonts w:ascii="Times New Roman" w:eastAsia="仿宋_GB2312" w:hAnsi="Times New Roman" w:cs="仿宋_GB2312" w:hint="eastAsia"/>
          <w:color w:val="000000"/>
          <w:kern w:val="0"/>
          <w:sz w:val="32"/>
          <w:szCs w:val="32"/>
        </w:rPr>
        <w:t>。年初预算为</w:t>
      </w:r>
      <w:r>
        <w:rPr>
          <w:rFonts w:ascii="Times New Roman" w:eastAsia="仿宋_GB2312" w:hAnsi="Times New Roman" w:cs="仿宋_GB2312" w:hint="eastAsia"/>
          <w:color w:val="000000"/>
          <w:kern w:val="0"/>
          <w:sz w:val="32"/>
          <w:szCs w:val="32"/>
        </w:rPr>
        <w:t>0</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20.9</w:t>
      </w:r>
      <w:r>
        <w:rPr>
          <w:rFonts w:ascii="Times New Roman" w:eastAsia="仿宋_GB2312" w:hAnsi="Times New Roman" w:cs="仿宋_GB2312" w:hint="eastAsia"/>
          <w:color w:val="000000"/>
          <w:kern w:val="0"/>
          <w:sz w:val="32"/>
          <w:szCs w:val="32"/>
        </w:rPr>
        <w:t>万元，完成年初预算的</w:t>
      </w:r>
      <w:r>
        <w:rPr>
          <w:rFonts w:ascii="Times New Roman" w:eastAsia="仿宋_GB2312" w:hAnsi="Times New Roman" w:cs="仿宋_GB2312" w:hint="eastAsia"/>
          <w:color w:val="000000"/>
          <w:kern w:val="0"/>
          <w:sz w:val="32"/>
          <w:szCs w:val="32"/>
        </w:rPr>
        <w:t>20.90%</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sz w:val="32"/>
          <w:szCs w:val="32"/>
        </w:rPr>
        <w:t>决算数与年初预算数存在差异的主要原因</w:t>
      </w:r>
      <w:r>
        <w:rPr>
          <w:rFonts w:ascii="Times New Roman" w:eastAsia="仿宋_GB2312" w:hAnsi="Times New Roman" w:cs="仿宋_GB2312" w:hint="eastAsia"/>
          <w:color w:val="000000"/>
          <w:kern w:val="0"/>
          <w:sz w:val="32"/>
          <w:szCs w:val="32"/>
        </w:rPr>
        <w:t>是本年度新增去世人员。</w:t>
      </w:r>
    </w:p>
    <w:p w:rsidR="00343279" w:rsidRDefault="00A9652D">
      <w:pPr>
        <w:spacing w:line="600" w:lineRule="exact"/>
        <w:ind w:firstLineChars="200" w:firstLine="643"/>
        <w:rPr>
          <w:rFonts w:ascii="Times New Roman" w:eastAsia="仿宋_GB2312" w:hAnsi="Times New Roman" w:cs="仿宋_GB2312"/>
          <w:color w:val="000000"/>
          <w:kern w:val="0"/>
          <w:sz w:val="32"/>
          <w:szCs w:val="32"/>
        </w:rPr>
      </w:pPr>
      <w:r>
        <w:rPr>
          <w:rFonts w:ascii="Times New Roman" w:eastAsia="仿宋_GB2312" w:hAnsi="Times New Roman" w:cs="仿宋_GB2312" w:hint="eastAsia"/>
          <w:b/>
          <w:bCs/>
          <w:color w:val="000000"/>
          <w:kern w:val="0"/>
          <w:sz w:val="32"/>
          <w:szCs w:val="32"/>
        </w:rPr>
        <w:t>10.</w:t>
      </w:r>
      <w:r>
        <w:rPr>
          <w:rFonts w:ascii="Times New Roman" w:eastAsia="仿宋_GB2312" w:hAnsi="Times New Roman" w:cs="仿宋_GB2312" w:hint="eastAsia"/>
          <w:b/>
          <w:color w:val="000000"/>
          <w:kern w:val="0"/>
          <w:sz w:val="32"/>
          <w:szCs w:val="32"/>
        </w:rPr>
        <w:t>社会保障和就业支出（类）行政事业单位离退休（款）机关事业单位基本养老保险缴费支出（项）。</w:t>
      </w:r>
      <w:r>
        <w:rPr>
          <w:rFonts w:ascii="Times New Roman" w:eastAsia="仿宋_GB2312" w:hAnsi="Times New Roman" w:cs="仿宋_GB2312" w:hint="eastAsia"/>
          <w:color w:val="000000"/>
          <w:kern w:val="0"/>
          <w:sz w:val="32"/>
          <w:szCs w:val="32"/>
        </w:rPr>
        <w:t>年初预算为</w:t>
      </w:r>
      <w:r>
        <w:rPr>
          <w:rFonts w:ascii="Times New Roman" w:eastAsia="仿宋_GB2312" w:hAnsi="Times New Roman" w:cs="仿宋_GB2312" w:hint="eastAsia"/>
          <w:color w:val="000000"/>
          <w:kern w:val="0"/>
          <w:sz w:val="32"/>
          <w:szCs w:val="32"/>
        </w:rPr>
        <w:t>73.10</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70.63</w:t>
      </w:r>
      <w:r>
        <w:rPr>
          <w:rFonts w:ascii="Times New Roman" w:eastAsia="仿宋_GB2312" w:hAnsi="Times New Roman" w:cs="仿宋_GB2312" w:hint="eastAsia"/>
          <w:color w:val="000000"/>
          <w:kern w:val="0"/>
          <w:sz w:val="32"/>
          <w:szCs w:val="32"/>
        </w:rPr>
        <w:t>万元，完成年初预算的</w:t>
      </w:r>
      <w:r>
        <w:rPr>
          <w:rFonts w:ascii="Times New Roman" w:eastAsia="仿宋_GB2312" w:hAnsi="Times New Roman" w:cs="仿宋_GB2312" w:hint="eastAsia"/>
          <w:color w:val="000000"/>
          <w:kern w:val="0"/>
          <w:sz w:val="32"/>
          <w:szCs w:val="32"/>
        </w:rPr>
        <w:t>96.62%</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sz w:val="32"/>
          <w:szCs w:val="32"/>
        </w:rPr>
        <w:t>决算数与年初预算数存在差异</w:t>
      </w:r>
      <w:r>
        <w:rPr>
          <w:rFonts w:ascii="Times New Roman" w:eastAsia="仿宋_GB2312" w:hAnsi="Times New Roman" w:cs="仿宋_GB2312" w:hint="eastAsia"/>
          <w:sz w:val="32"/>
          <w:szCs w:val="32"/>
        </w:rPr>
        <w:t>的主要原因</w:t>
      </w:r>
      <w:r>
        <w:rPr>
          <w:rFonts w:ascii="Times New Roman" w:eastAsia="仿宋_GB2312" w:hAnsi="Times New Roman" w:cs="仿宋_GB2312" w:hint="eastAsia"/>
          <w:color w:val="000000"/>
          <w:kern w:val="0"/>
          <w:sz w:val="32"/>
          <w:szCs w:val="32"/>
        </w:rPr>
        <w:t>是本年度单位新增人员及养老保险缴费比率调整。</w:t>
      </w:r>
    </w:p>
    <w:p w:rsidR="00343279" w:rsidRDefault="00A9652D">
      <w:pPr>
        <w:spacing w:line="600" w:lineRule="exact"/>
        <w:ind w:firstLineChars="200" w:firstLine="643"/>
        <w:rPr>
          <w:rFonts w:ascii="Times New Roman" w:eastAsia="仿宋_GB2312" w:hAnsi="Times New Roman" w:cs="仿宋_GB2312"/>
          <w:color w:val="000000"/>
          <w:kern w:val="0"/>
          <w:sz w:val="32"/>
          <w:szCs w:val="32"/>
        </w:rPr>
      </w:pPr>
      <w:r>
        <w:rPr>
          <w:rFonts w:ascii="Times New Roman" w:eastAsia="仿宋_GB2312" w:hAnsi="Times New Roman" w:cs="仿宋_GB2312" w:hint="eastAsia"/>
          <w:b/>
          <w:color w:val="000000"/>
          <w:kern w:val="0"/>
          <w:sz w:val="32"/>
          <w:szCs w:val="32"/>
        </w:rPr>
        <w:t>11.</w:t>
      </w:r>
      <w:r>
        <w:rPr>
          <w:rFonts w:ascii="Times New Roman" w:eastAsia="仿宋_GB2312" w:hAnsi="Times New Roman" w:cs="仿宋_GB2312" w:hint="eastAsia"/>
          <w:b/>
          <w:color w:val="000000"/>
          <w:kern w:val="0"/>
          <w:sz w:val="32"/>
          <w:szCs w:val="32"/>
        </w:rPr>
        <w:t>社会保障和就业支出（类）其他社会保障和就业支出（款）其他社会保障和就业支出（项）。</w:t>
      </w:r>
      <w:r>
        <w:rPr>
          <w:rFonts w:ascii="Times New Roman" w:eastAsia="仿宋_GB2312" w:hAnsi="Times New Roman" w:cs="仿宋_GB2312" w:hint="eastAsia"/>
          <w:color w:val="000000"/>
          <w:kern w:val="0"/>
          <w:sz w:val="32"/>
          <w:szCs w:val="32"/>
        </w:rPr>
        <w:t>年初预算为</w:t>
      </w:r>
      <w:r>
        <w:rPr>
          <w:rFonts w:ascii="Times New Roman" w:eastAsia="仿宋_GB2312" w:hAnsi="Times New Roman" w:cs="仿宋_GB2312" w:hint="eastAsia"/>
          <w:color w:val="000000"/>
          <w:kern w:val="0"/>
          <w:sz w:val="32"/>
          <w:szCs w:val="32"/>
        </w:rPr>
        <w:t>0.90</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1.11</w:t>
      </w:r>
      <w:r>
        <w:rPr>
          <w:rFonts w:ascii="Times New Roman" w:eastAsia="仿宋_GB2312" w:hAnsi="Times New Roman" w:cs="仿宋_GB2312" w:hint="eastAsia"/>
          <w:color w:val="000000"/>
          <w:kern w:val="0"/>
          <w:sz w:val="32"/>
          <w:szCs w:val="32"/>
        </w:rPr>
        <w:t>万元，完成年初预算的</w:t>
      </w:r>
      <w:r>
        <w:rPr>
          <w:rFonts w:ascii="Times New Roman" w:eastAsia="仿宋_GB2312" w:hAnsi="Times New Roman" w:cs="仿宋_GB2312" w:hint="eastAsia"/>
          <w:color w:val="000000"/>
          <w:kern w:val="0"/>
          <w:sz w:val="32"/>
          <w:szCs w:val="32"/>
        </w:rPr>
        <w:t>123.33%</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sz w:val="32"/>
          <w:szCs w:val="32"/>
        </w:rPr>
        <w:t>决算数与年初预算数存在差异的主要原因</w:t>
      </w:r>
      <w:r>
        <w:rPr>
          <w:rFonts w:ascii="Times New Roman" w:eastAsia="仿宋_GB2312" w:hAnsi="Times New Roman" w:cs="仿宋_GB2312" w:hint="eastAsia"/>
          <w:color w:val="000000"/>
          <w:kern w:val="0"/>
          <w:sz w:val="32"/>
          <w:szCs w:val="32"/>
        </w:rPr>
        <w:t>是本年度新增退休人员。</w:t>
      </w:r>
    </w:p>
    <w:p w:rsidR="00343279" w:rsidRDefault="00A9652D">
      <w:pPr>
        <w:spacing w:line="600" w:lineRule="exact"/>
        <w:ind w:firstLineChars="200" w:firstLine="643"/>
        <w:rPr>
          <w:rFonts w:ascii="Times New Roman" w:eastAsia="仿宋_GB2312" w:hAnsi="Times New Roman" w:cs="仿宋_GB2312"/>
          <w:color w:val="000000"/>
          <w:kern w:val="0"/>
          <w:sz w:val="32"/>
          <w:szCs w:val="32"/>
        </w:rPr>
      </w:pPr>
      <w:r>
        <w:rPr>
          <w:rFonts w:ascii="Times New Roman" w:eastAsia="仿宋_GB2312" w:hAnsi="Times New Roman" w:cs="仿宋_GB2312" w:hint="eastAsia"/>
          <w:b/>
          <w:color w:val="000000"/>
          <w:kern w:val="0"/>
          <w:sz w:val="32"/>
          <w:szCs w:val="32"/>
        </w:rPr>
        <w:t xml:space="preserve">12. </w:t>
      </w:r>
      <w:r>
        <w:rPr>
          <w:rFonts w:ascii="Times New Roman" w:eastAsia="仿宋_GB2312" w:hAnsi="Times New Roman" w:cs="仿宋_GB2312" w:hint="eastAsia"/>
          <w:b/>
          <w:color w:val="000000"/>
          <w:kern w:val="0"/>
          <w:sz w:val="32"/>
          <w:szCs w:val="32"/>
        </w:rPr>
        <w:t>卫生健康支出（类）行政事业单位医疗（款）行政单位医疗（项）。</w:t>
      </w:r>
      <w:r>
        <w:rPr>
          <w:rFonts w:ascii="Times New Roman" w:eastAsia="仿宋_GB2312" w:hAnsi="Times New Roman" w:cs="仿宋_GB2312" w:hint="eastAsia"/>
          <w:color w:val="000000"/>
          <w:kern w:val="0"/>
          <w:sz w:val="32"/>
          <w:szCs w:val="32"/>
        </w:rPr>
        <w:t>年初预算为</w:t>
      </w:r>
      <w:r>
        <w:rPr>
          <w:rFonts w:ascii="Times New Roman" w:eastAsia="仿宋_GB2312" w:hAnsi="Times New Roman" w:cs="仿宋_GB2312" w:hint="eastAsia"/>
          <w:color w:val="000000"/>
          <w:kern w:val="0"/>
          <w:sz w:val="32"/>
          <w:szCs w:val="32"/>
        </w:rPr>
        <w:t>29.60</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34.30</w:t>
      </w:r>
      <w:r>
        <w:rPr>
          <w:rFonts w:ascii="Times New Roman" w:eastAsia="仿宋_GB2312" w:hAnsi="Times New Roman" w:cs="仿宋_GB2312" w:hint="eastAsia"/>
          <w:color w:val="000000"/>
          <w:kern w:val="0"/>
          <w:sz w:val="32"/>
          <w:szCs w:val="32"/>
        </w:rPr>
        <w:t>万元，</w:t>
      </w:r>
      <w:r>
        <w:rPr>
          <w:rFonts w:ascii="Times New Roman" w:eastAsia="仿宋_GB2312" w:hAnsi="Times New Roman" w:cs="仿宋_GB2312" w:hint="eastAsia"/>
          <w:color w:val="000000"/>
          <w:kern w:val="0"/>
          <w:sz w:val="32"/>
          <w:szCs w:val="32"/>
        </w:rPr>
        <w:lastRenderedPageBreak/>
        <w:t>完成年初预算的</w:t>
      </w:r>
      <w:r>
        <w:rPr>
          <w:rFonts w:ascii="Times New Roman" w:eastAsia="仿宋_GB2312" w:hAnsi="Times New Roman" w:cs="仿宋_GB2312" w:hint="eastAsia"/>
          <w:color w:val="000000"/>
          <w:kern w:val="0"/>
          <w:sz w:val="32"/>
          <w:szCs w:val="32"/>
        </w:rPr>
        <w:t>115.89%</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sz w:val="32"/>
          <w:szCs w:val="32"/>
        </w:rPr>
        <w:t>决算数与年初预算数存在差异的主要原因</w:t>
      </w:r>
      <w:r>
        <w:rPr>
          <w:rFonts w:ascii="Times New Roman" w:eastAsia="仿宋_GB2312" w:hAnsi="Times New Roman" w:cs="仿宋_GB2312" w:hint="eastAsia"/>
          <w:color w:val="000000"/>
          <w:kern w:val="0"/>
          <w:sz w:val="32"/>
          <w:szCs w:val="32"/>
        </w:rPr>
        <w:t>是本年度内机关新增退休人员。</w:t>
      </w:r>
    </w:p>
    <w:p w:rsidR="00343279" w:rsidRDefault="00A9652D">
      <w:pPr>
        <w:spacing w:line="600" w:lineRule="exact"/>
        <w:ind w:firstLineChars="200" w:firstLine="643"/>
        <w:rPr>
          <w:rFonts w:ascii="Times New Roman" w:eastAsia="仿宋_GB2312" w:hAnsi="Times New Roman" w:cs="仿宋_GB2312"/>
          <w:color w:val="000000"/>
          <w:kern w:val="0"/>
          <w:sz w:val="32"/>
          <w:szCs w:val="32"/>
        </w:rPr>
      </w:pPr>
      <w:r>
        <w:rPr>
          <w:rFonts w:ascii="Times New Roman" w:eastAsia="仿宋_GB2312" w:hAnsi="Times New Roman" w:cs="仿宋_GB2312" w:hint="eastAsia"/>
          <w:b/>
          <w:color w:val="000000"/>
          <w:kern w:val="0"/>
          <w:sz w:val="32"/>
          <w:szCs w:val="32"/>
        </w:rPr>
        <w:t xml:space="preserve">13. </w:t>
      </w:r>
      <w:r>
        <w:rPr>
          <w:rFonts w:ascii="Times New Roman" w:eastAsia="仿宋_GB2312" w:hAnsi="Times New Roman" w:cs="仿宋_GB2312" w:hint="eastAsia"/>
          <w:b/>
          <w:color w:val="000000"/>
          <w:kern w:val="0"/>
          <w:sz w:val="32"/>
          <w:szCs w:val="32"/>
        </w:rPr>
        <w:t>卫生健</w:t>
      </w:r>
      <w:r>
        <w:rPr>
          <w:rFonts w:ascii="Times New Roman" w:eastAsia="仿宋_GB2312" w:hAnsi="Times New Roman" w:cs="仿宋_GB2312" w:hint="eastAsia"/>
          <w:b/>
          <w:color w:val="000000"/>
          <w:kern w:val="0"/>
          <w:sz w:val="32"/>
          <w:szCs w:val="32"/>
        </w:rPr>
        <w:t>康支出（类）行政事业单位医疗（款）事业单位医疗（项）。</w:t>
      </w:r>
      <w:r>
        <w:rPr>
          <w:rFonts w:ascii="Times New Roman" w:eastAsia="仿宋_GB2312" w:hAnsi="Times New Roman" w:cs="仿宋_GB2312" w:hint="eastAsia"/>
          <w:color w:val="000000"/>
          <w:kern w:val="0"/>
          <w:sz w:val="32"/>
          <w:szCs w:val="32"/>
        </w:rPr>
        <w:t>年初预算为</w:t>
      </w:r>
      <w:r>
        <w:rPr>
          <w:rFonts w:ascii="Times New Roman" w:eastAsia="仿宋_GB2312" w:hAnsi="Times New Roman" w:cs="仿宋_GB2312" w:hint="eastAsia"/>
          <w:color w:val="000000"/>
          <w:kern w:val="0"/>
          <w:sz w:val="32"/>
          <w:szCs w:val="32"/>
        </w:rPr>
        <w:t>9.70</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10.26</w:t>
      </w:r>
      <w:r>
        <w:rPr>
          <w:rFonts w:ascii="Times New Roman" w:eastAsia="仿宋_GB2312" w:hAnsi="Times New Roman" w:cs="仿宋_GB2312" w:hint="eastAsia"/>
          <w:color w:val="000000"/>
          <w:kern w:val="0"/>
          <w:sz w:val="32"/>
          <w:szCs w:val="32"/>
        </w:rPr>
        <w:t>万元，完成年初预算的</w:t>
      </w:r>
      <w:r>
        <w:rPr>
          <w:rFonts w:ascii="Times New Roman" w:eastAsia="仿宋_GB2312" w:hAnsi="Times New Roman" w:cs="仿宋_GB2312" w:hint="eastAsia"/>
          <w:color w:val="000000"/>
          <w:kern w:val="0"/>
          <w:sz w:val="32"/>
          <w:szCs w:val="32"/>
        </w:rPr>
        <w:t>105.77%</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sz w:val="32"/>
          <w:szCs w:val="32"/>
        </w:rPr>
        <w:t>决算数与年初预算数存在差异的主要原因</w:t>
      </w:r>
      <w:r>
        <w:rPr>
          <w:rFonts w:ascii="Times New Roman" w:eastAsia="仿宋_GB2312" w:hAnsi="Times New Roman" w:cs="仿宋_GB2312" w:hint="eastAsia"/>
          <w:color w:val="000000"/>
          <w:kern w:val="0"/>
          <w:sz w:val="32"/>
          <w:szCs w:val="32"/>
        </w:rPr>
        <w:t>是去年年末部分经费没有支付，今年才结算。</w:t>
      </w:r>
    </w:p>
    <w:p w:rsidR="00343279" w:rsidRDefault="00A9652D">
      <w:pPr>
        <w:spacing w:line="600" w:lineRule="exact"/>
        <w:ind w:firstLineChars="200" w:firstLine="643"/>
        <w:rPr>
          <w:rFonts w:ascii="Times New Roman" w:eastAsia="仿宋_GB2312" w:hAnsi="Times New Roman" w:cs="仿宋_GB2312"/>
          <w:color w:val="000000"/>
          <w:kern w:val="0"/>
          <w:sz w:val="32"/>
          <w:szCs w:val="32"/>
        </w:rPr>
      </w:pPr>
      <w:r>
        <w:rPr>
          <w:rFonts w:ascii="Times New Roman" w:eastAsia="仿宋_GB2312" w:hAnsi="Times New Roman" w:cs="仿宋_GB2312" w:hint="eastAsia"/>
          <w:b/>
          <w:color w:val="000000"/>
          <w:kern w:val="0"/>
          <w:sz w:val="32"/>
          <w:szCs w:val="32"/>
        </w:rPr>
        <w:t xml:space="preserve">14. </w:t>
      </w:r>
      <w:r>
        <w:rPr>
          <w:rFonts w:ascii="Times New Roman" w:eastAsia="仿宋_GB2312" w:hAnsi="Times New Roman" w:cs="仿宋_GB2312" w:hint="eastAsia"/>
          <w:b/>
          <w:color w:val="000000"/>
          <w:kern w:val="0"/>
          <w:sz w:val="32"/>
          <w:szCs w:val="32"/>
        </w:rPr>
        <w:t>卫生健康支出（类）行政事业单位医疗（款）公务员医疗补助（项）。</w:t>
      </w:r>
      <w:r>
        <w:rPr>
          <w:rFonts w:ascii="Times New Roman" w:eastAsia="仿宋_GB2312" w:hAnsi="Times New Roman" w:cs="仿宋_GB2312" w:hint="eastAsia"/>
          <w:color w:val="000000"/>
          <w:kern w:val="0"/>
          <w:sz w:val="32"/>
          <w:szCs w:val="32"/>
        </w:rPr>
        <w:t>年初预算为</w:t>
      </w:r>
      <w:r>
        <w:rPr>
          <w:rFonts w:ascii="Times New Roman" w:eastAsia="仿宋_GB2312" w:hAnsi="Times New Roman" w:cs="仿宋_GB2312" w:hint="eastAsia"/>
          <w:color w:val="000000"/>
          <w:kern w:val="0"/>
          <w:sz w:val="32"/>
          <w:szCs w:val="32"/>
        </w:rPr>
        <w:t>26.3</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22.10</w:t>
      </w:r>
      <w:r>
        <w:rPr>
          <w:rFonts w:ascii="Times New Roman" w:eastAsia="仿宋_GB2312" w:hAnsi="Times New Roman" w:cs="仿宋_GB2312" w:hint="eastAsia"/>
          <w:color w:val="000000"/>
          <w:kern w:val="0"/>
          <w:sz w:val="32"/>
          <w:szCs w:val="32"/>
        </w:rPr>
        <w:t>万元，完成年初预算的</w:t>
      </w:r>
      <w:r>
        <w:rPr>
          <w:rFonts w:ascii="Times New Roman" w:eastAsia="仿宋_GB2312" w:hAnsi="Times New Roman" w:cs="仿宋_GB2312" w:hint="eastAsia"/>
          <w:color w:val="000000"/>
          <w:kern w:val="0"/>
          <w:sz w:val="32"/>
          <w:szCs w:val="32"/>
        </w:rPr>
        <w:t>84.03%</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sz w:val="32"/>
          <w:szCs w:val="32"/>
        </w:rPr>
        <w:t>决算数与年初预算数存在差异的主要原因</w:t>
      </w:r>
      <w:r>
        <w:rPr>
          <w:rFonts w:ascii="Times New Roman" w:eastAsia="仿宋_GB2312" w:hAnsi="Times New Roman" w:cs="仿宋_GB2312" w:hint="eastAsia"/>
          <w:color w:val="000000"/>
          <w:kern w:val="0"/>
          <w:sz w:val="32"/>
          <w:szCs w:val="32"/>
        </w:rPr>
        <w:t>是本年度内机关新增退休人员。</w:t>
      </w:r>
    </w:p>
    <w:p w:rsidR="00343279" w:rsidRDefault="00A9652D">
      <w:pPr>
        <w:spacing w:line="600" w:lineRule="exact"/>
        <w:ind w:firstLineChars="200" w:firstLine="643"/>
        <w:rPr>
          <w:rFonts w:ascii="Times New Roman" w:eastAsia="仿宋_GB2312" w:hAnsi="Times New Roman"/>
          <w:sz w:val="32"/>
          <w:szCs w:val="32"/>
        </w:rPr>
      </w:pPr>
      <w:r>
        <w:rPr>
          <w:rFonts w:ascii="Times New Roman" w:eastAsia="仿宋_GB2312" w:hAnsi="Times New Roman" w:cs="仿宋_GB2312" w:hint="eastAsia"/>
          <w:b/>
          <w:color w:val="000000"/>
          <w:kern w:val="0"/>
          <w:sz w:val="32"/>
          <w:szCs w:val="32"/>
        </w:rPr>
        <w:t xml:space="preserve">15. </w:t>
      </w:r>
      <w:r>
        <w:rPr>
          <w:rFonts w:ascii="Times New Roman" w:eastAsia="仿宋_GB2312" w:hAnsi="Times New Roman" w:cs="仿宋_GB2312" w:hint="eastAsia"/>
          <w:b/>
          <w:color w:val="000000"/>
          <w:kern w:val="0"/>
          <w:sz w:val="32"/>
          <w:szCs w:val="32"/>
        </w:rPr>
        <w:t>住房保障支出（类）住房改革支出（款）住房公积金（项）。</w:t>
      </w:r>
      <w:r>
        <w:rPr>
          <w:rFonts w:ascii="Times New Roman" w:eastAsia="仿宋_GB2312" w:hAnsi="Times New Roman" w:cs="仿宋_GB2312" w:hint="eastAsia"/>
          <w:color w:val="000000"/>
          <w:kern w:val="0"/>
          <w:sz w:val="32"/>
          <w:szCs w:val="32"/>
        </w:rPr>
        <w:t>年初预算为</w:t>
      </w:r>
      <w:r>
        <w:rPr>
          <w:rFonts w:ascii="Times New Roman" w:eastAsia="仿宋_GB2312" w:hAnsi="Times New Roman" w:cs="仿宋_GB2312" w:hint="eastAsia"/>
          <w:color w:val="000000"/>
          <w:kern w:val="0"/>
          <w:sz w:val="32"/>
          <w:szCs w:val="32"/>
        </w:rPr>
        <w:t>55.60</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56.77</w:t>
      </w:r>
      <w:r>
        <w:rPr>
          <w:rFonts w:ascii="Times New Roman" w:eastAsia="仿宋_GB2312" w:hAnsi="Times New Roman" w:cs="仿宋_GB2312" w:hint="eastAsia"/>
          <w:color w:val="000000"/>
          <w:kern w:val="0"/>
          <w:sz w:val="32"/>
          <w:szCs w:val="32"/>
        </w:rPr>
        <w:t>万元，完成年初预算的</w:t>
      </w:r>
      <w:r>
        <w:rPr>
          <w:rFonts w:ascii="Times New Roman" w:eastAsia="仿宋_GB2312" w:hAnsi="Times New Roman" w:cs="仿宋_GB2312" w:hint="eastAsia"/>
          <w:color w:val="000000"/>
          <w:kern w:val="0"/>
          <w:sz w:val="32"/>
          <w:szCs w:val="32"/>
        </w:rPr>
        <w:t>102.1%</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sz w:val="32"/>
          <w:szCs w:val="32"/>
        </w:rPr>
        <w:t>决算数与年初预算数存在差异的主要原因</w:t>
      </w:r>
      <w:r>
        <w:rPr>
          <w:rFonts w:ascii="Times New Roman" w:eastAsia="仿宋_GB2312" w:hAnsi="Times New Roman" w:cs="仿宋_GB2312" w:hint="eastAsia"/>
          <w:color w:val="000000"/>
          <w:kern w:val="0"/>
          <w:sz w:val="32"/>
          <w:szCs w:val="32"/>
        </w:rPr>
        <w:t>是正常人员结构变动。</w:t>
      </w:r>
    </w:p>
    <w:p w:rsidR="00343279" w:rsidRDefault="00A9652D">
      <w:pPr>
        <w:spacing w:line="600" w:lineRule="exact"/>
        <w:ind w:firstLineChars="200" w:firstLine="640"/>
        <w:rPr>
          <w:rFonts w:ascii="Times New Roman" w:eastAsia="黑体" w:hAnsi="Times New Roman" w:cs="楷体_GB2312"/>
          <w:color w:val="000000"/>
          <w:kern w:val="0"/>
          <w:sz w:val="32"/>
          <w:szCs w:val="32"/>
        </w:rPr>
      </w:pPr>
      <w:r>
        <w:rPr>
          <w:rFonts w:ascii="Times New Roman" w:eastAsia="黑体" w:hAnsi="Times New Roman" w:cs="楷体_GB2312" w:hint="eastAsia"/>
          <w:color w:val="000000"/>
          <w:kern w:val="0"/>
          <w:sz w:val="32"/>
          <w:szCs w:val="32"/>
        </w:rPr>
        <w:t>六、一般公共预算财政拨款基本支出决算情况说明</w:t>
      </w:r>
    </w:p>
    <w:p w:rsidR="00343279" w:rsidRDefault="00A9652D">
      <w:pPr>
        <w:widowControl/>
        <w:spacing w:line="590" w:lineRule="exact"/>
        <w:ind w:firstLineChars="200" w:firstLine="640"/>
        <w:outlineLvl w:val="1"/>
        <w:rPr>
          <w:rFonts w:ascii="Times New Roman" w:eastAsia="仿宋_GB2312" w:hAnsi="Times New Roman" w:cs="仿宋_GB2312"/>
          <w:sz w:val="32"/>
          <w:szCs w:val="32"/>
        </w:rPr>
      </w:pPr>
      <w:r>
        <w:rPr>
          <w:rFonts w:ascii="Times New Roman" w:eastAsia="仿宋_GB2312" w:hAnsi="Times New Roman" w:cs="仿宋_GB2312" w:hint="eastAsia"/>
          <w:color w:val="000000"/>
          <w:kern w:val="0"/>
          <w:sz w:val="32"/>
          <w:szCs w:val="32"/>
        </w:rPr>
        <w:t>2022</w:t>
      </w:r>
      <w:r>
        <w:rPr>
          <w:rFonts w:ascii="Times New Roman" w:eastAsia="仿宋_GB2312" w:hAnsi="Times New Roman" w:cs="仿宋_GB2312" w:hint="eastAsia"/>
          <w:color w:val="000000"/>
          <w:kern w:val="0"/>
          <w:sz w:val="32"/>
          <w:szCs w:val="32"/>
        </w:rPr>
        <w:t>年度一般公共预算财政拨款基本支出</w:t>
      </w:r>
      <w:r>
        <w:rPr>
          <w:rFonts w:ascii="Times New Roman" w:eastAsia="仿宋_GB2312" w:hAnsi="Times New Roman" w:cs="仿宋_GB2312" w:hint="eastAsia"/>
          <w:color w:val="000000"/>
          <w:kern w:val="0"/>
          <w:sz w:val="32"/>
          <w:szCs w:val="32"/>
        </w:rPr>
        <w:t>1289.68</w:t>
      </w:r>
      <w:r>
        <w:rPr>
          <w:rFonts w:ascii="Times New Roman" w:eastAsia="仿宋_GB2312" w:hAnsi="Times New Roman" w:cs="仿宋_GB2312" w:hint="eastAsia"/>
          <w:color w:val="000000"/>
          <w:kern w:val="0"/>
          <w:sz w:val="32"/>
          <w:szCs w:val="32"/>
        </w:rPr>
        <w:t>万元。其中：人员经费</w:t>
      </w:r>
      <w:r>
        <w:rPr>
          <w:rFonts w:ascii="Times New Roman" w:eastAsia="仿宋_GB2312" w:hAnsi="Times New Roman" w:cs="仿宋_GB2312" w:hint="eastAsia"/>
          <w:color w:val="000000"/>
          <w:kern w:val="0"/>
          <w:sz w:val="32"/>
          <w:szCs w:val="32"/>
        </w:rPr>
        <w:t>1229.36</w:t>
      </w:r>
      <w:r>
        <w:rPr>
          <w:rFonts w:ascii="Times New Roman" w:eastAsia="仿宋_GB2312" w:hAnsi="Times New Roman" w:cs="仿宋_GB2312" w:hint="eastAsia"/>
          <w:color w:val="000000"/>
          <w:kern w:val="0"/>
          <w:sz w:val="32"/>
          <w:szCs w:val="32"/>
        </w:rPr>
        <w:t>万元，主要包括：工资福利支出、基本工资、津贴补贴、奖金、</w:t>
      </w:r>
      <w:r>
        <w:rPr>
          <w:rFonts w:ascii="Times New Roman" w:eastAsia="仿宋_GB2312" w:hAnsi="Times New Roman" w:cs="仿宋_GB2312" w:hint="eastAsia"/>
          <w:sz w:val="32"/>
          <w:szCs w:val="32"/>
        </w:rPr>
        <w:t>绩效工资、机关事业单位基本养老保险缴费、职工基本医疗保险缴费、公务员医疗补助缴费、其他社会保障缴费、住房公积金、对个人和家庭的补助、退休费、抚恤金；公用经费</w:t>
      </w:r>
      <w:r>
        <w:rPr>
          <w:rFonts w:ascii="Times New Roman" w:eastAsia="仿宋_GB2312" w:hAnsi="Times New Roman" w:cs="仿宋_GB2312" w:hint="eastAsia"/>
          <w:sz w:val="32"/>
          <w:szCs w:val="32"/>
        </w:rPr>
        <w:t>60.32</w:t>
      </w:r>
      <w:r>
        <w:rPr>
          <w:rFonts w:ascii="Times New Roman" w:eastAsia="仿宋_GB2312" w:hAnsi="Times New Roman" w:cs="仿宋_GB2312" w:hint="eastAsia"/>
          <w:sz w:val="32"/>
          <w:szCs w:val="32"/>
        </w:rPr>
        <w:t>万元，主要包括：办公费、印刷费、邮</w:t>
      </w:r>
      <w:r>
        <w:rPr>
          <w:rFonts w:ascii="Times New Roman" w:eastAsia="仿宋_GB2312" w:hAnsi="Times New Roman" w:cs="仿宋_GB2312" w:hint="eastAsia"/>
          <w:sz w:val="32"/>
          <w:szCs w:val="32"/>
        </w:rPr>
        <w:lastRenderedPageBreak/>
        <w:t>电费、差旅费、维修（护）费、会议费、劳务费、工会经费、福利费、公务用车运行维护费、其他商品和服务支出、资本性支出。</w:t>
      </w:r>
    </w:p>
    <w:p w:rsidR="00343279" w:rsidRDefault="00A9652D">
      <w:pPr>
        <w:widowControl/>
        <w:spacing w:line="590" w:lineRule="exact"/>
        <w:ind w:firstLineChars="200" w:firstLine="640"/>
        <w:outlineLvl w:val="1"/>
        <w:rPr>
          <w:rFonts w:ascii="Times New Roman" w:eastAsia="黑体" w:hAnsi="Times New Roman" w:cs="黑体"/>
          <w:sz w:val="32"/>
          <w:szCs w:val="32"/>
        </w:rPr>
      </w:pPr>
      <w:r>
        <w:rPr>
          <w:rFonts w:ascii="Times New Roman" w:eastAsia="黑体" w:hAnsi="Times New Roman" w:cs="黑体" w:hint="eastAsia"/>
          <w:sz w:val="32"/>
          <w:szCs w:val="32"/>
        </w:rPr>
        <w:t>七、政府性基金预算财政拨款支出决算情况说明</w:t>
      </w:r>
    </w:p>
    <w:p w:rsidR="00343279" w:rsidRDefault="00A9652D">
      <w:pPr>
        <w:widowControl/>
        <w:spacing w:line="590" w:lineRule="exact"/>
        <w:ind w:firstLineChars="200" w:firstLine="640"/>
        <w:outlineLvl w:val="1"/>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2022</w:t>
      </w:r>
      <w:r>
        <w:rPr>
          <w:rFonts w:ascii="Times New Roman" w:eastAsia="仿宋_GB2312" w:hAnsi="Times New Roman" w:cs="仿宋_GB2312" w:hint="eastAsia"/>
          <w:color w:val="000000"/>
          <w:kern w:val="0"/>
          <w:sz w:val="32"/>
          <w:szCs w:val="32"/>
        </w:rPr>
        <w:t>年度政府性基金预算财政拨款支出年初预算为</w:t>
      </w:r>
      <w:r>
        <w:rPr>
          <w:rFonts w:ascii="Times New Roman" w:eastAsia="仿宋_GB2312" w:hAnsi="Times New Roman" w:cs="仿宋_GB2312" w:hint="eastAsia"/>
          <w:color w:val="000000"/>
          <w:kern w:val="0"/>
          <w:sz w:val="32"/>
          <w:szCs w:val="32"/>
        </w:rPr>
        <w:t>0</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0</w:t>
      </w:r>
      <w:r>
        <w:rPr>
          <w:rFonts w:ascii="Times New Roman" w:eastAsia="仿宋_GB2312" w:hAnsi="Times New Roman" w:cs="仿宋_GB2312" w:hint="eastAsia"/>
          <w:color w:val="000000"/>
          <w:kern w:val="0"/>
          <w:sz w:val="32"/>
          <w:szCs w:val="32"/>
        </w:rPr>
        <w:t>万元。</w:t>
      </w:r>
      <w:r>
        <w:rPr>
          <w:rFonts w:ascii="Times New Roman" w:eastAsia="仿宋_GB2312" w:hAnsi="Times New Roman" w:cs="仿宋_GB2312" w:hint="eastAsia"/>
          <w:sz w:val="32"/>
          <w:szCs w:val="32"/>
        </w:rPr>
        <w:t>完成年初预算的</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w:t>
      </w:r>
      <w:r>
        <w:rPr>
          <w:rFonts w:ascii="Times New Roman" w:eastAsia="仿宋_GB2312" w:hAnsi="Times New Roman" w:cs="仿宋_GB2312" w:hint="eastAsia"/>
          <w:color w:val="000000"/>
          <w:kern w:val="0"/>
          <w:sz w:val="32"/>
          <w:szCs w:val="32"/>
        </w:rPr>
        <w:t>主要原因：我单位</w:t>
      </w:r>
      <w:r>
        <w:rPr>
          <w:rFonts w:ascii="Times New Roman" w:eastAsia="仿宋_GB2312" w:hAnsi="Times New Roman" w:cs="仿宋_GB2312" w:hint="eastAsia"/>
          <w:color w:val="000000"/>
          <w:kern w:val="0"/>
          <w:sz w:val="32"/>
          <w:szCs w:val="32"/>
        </w:rPr>
        <w:t>2022</w:t>
      </w:r>
      <w:r>
        <w:rPr>
          <w:rFonts w:ascii="Times New Roman" w:eastAsia="仿宋_GB2312" w:hAnsi="Times New Roman" w:cs="仿宋_GB2312" w:hint="eastAsia"/>
          <w:color w:val="000000"/>
          <w:kern w:val="0"/>
          <w:sz w:val="32"/>
          <w:szCs w:val="32"/>
        </w:rPr>
        <w:t>年度没有</w:t>
      </w:r>
      <w:proofErr w:type="gramStart"/>
      <w:r>
        <w:rPr>
          <w:rFonts w:ascii="Times New Roman" w:eastAsia="仿宋_GB2312" w:hAnsi="Times New Roman" w:cs="仿宋_GB2312" w:hint="eastAsia"/>
          <w:color w:val="000000"/>
          <w:kern w:val="0"/>
          <w:sz w:val="32"/>
          <w:szCs w:val="32"/>
        </w:rPr>
        <w:t>政府政府</w:t>
      </w:r>
      <w:proofErr w:type="gramEnd"/>
      <w:r>
        <w:rPr>
          <w:rFonts w:ascii="Times New Roman" w:eastAsia="仿宋_GB2312" w:hAnsi="Times New Roman" w:cs="仿宋_GB2312" w:hint="eastAsia"/>
          <w:color w:val="000000"/>
          <w:kern w:val="0"/>
          <w:sz w:val="32"/>
          <w:szCs w:val="32"/>
        </w:rPr>
        <w:t>性基金收入，也没有</w:t>
      </w:r>
      <w:r>
        <w:rPr>
          <w:rFonts w:ascii="Times New Roman" w:eastAsia="仿宋_GB2312" w:hAnsi="Times New Roman" w:cs="仿宋_GB2312" w:hint="eastAsia"/>
          <w:color w:val="000000"/>
          <w:kern w:val="0"/>
          <w:sz w:val="32"/>
          <w:szCs w:val="32"/>
        </w:rPr>
        <w:t>使用政府性基金安排的支出。</w:t>
      </w:r>
    </w:p>
    <w:p w:rsidR="00343279" w:rsidRDefault="00A9652D">
      <w:pPr>
        <w:widowControl/>
        <w:spacing w:line="590" w:lineRule="exact"/>
        <w:ind w:firstLineChars="200" w:firstLine="640"/>
        <w:outlineLvl w:val="1"/>
        <w:rPr>
          <w:rFonts w:ascii="Times New Roman" w:eastAsia="黑体" w:hAnsi="Times New Roman" w:cs="黑体"/>
          <w:sz w:val="32"/>
          <w:szCs w:val="32"/>
        </w:rPr>
      </w:pPr>
      <w:r>
        <w:rPr>
          <w:rFonts w:ascii="Times New Roman" w:eastAsia="黑体" w:hAnsi="Times New Roman" w:cs="黑体" w:hint="eastAsia"/>
          <w:sz w:val="32"/>
          <w:szCs w:val="32"/>
        </w:rPr>
        <w:t>八、国有资本</w:t>
      </w:r>
      <w:r>
        <w:rPr>
          <w:rFonts w:ascii="Times New Roman" w:eastAsia="黑体" w:hAnsi="Times New Roman" w:cs="黑体"/>
          <w:sz w:val="32"/>
          <w:szCs w:val="32"/>
        </w:rPr>
        <w:t>经营</w:t>
      </w:r>
      <w:r>
        <w:rPr>
          <w:rFonts w:ascii="Times New Roman" w:eastAsia="黑体" w:hAnsi="Times New Roman" w:cs="黑体" w:hint="eastAsia"/>
          <w:sz w:val="32"/>
          <w:szCs w:val="32"/>
        </w:rPr>
        <w:t>预算财政拨款支出决算情况说明</w:t>
      </w:r>
    </w:p>
    <w:p w:rsidR="00343279" w:rsidRDefault="00A9652D">
      <w:pPr>
        <w:widowControl/>
        <w:spacing w:line="59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2022</w:t>
      </w:r>
      <w:r>
        <w:rPr>
          <w:rFonts w:ascii="Times New Roman" w:eastAsia="仿宋_GB2312" w:hAnsi="Times New Roman" w:cs="仿宋_GB2312" w:hint="eastAsia"/>
          <w:sz w:val="32"/>
          <w:szCs w:val="32"/>
        </w:rPr>
        <w:t>年度国有资本</w:t>
      </w:r>
      <w:r>
        <w:rPr>
          <w:rFonts w:ascii="Times New Roman" w:eastAsia="仿宋_GB2312" w:hAnsi="Times New Roman" w:cs="仿宋_GB2312"/>
          <w:sz w:val="32"/>
          <w:szCs w:val="32"/>
        </w:rPr>
        <w:t>经营</w:t>
      </w:r>
      <w:r>
        <w:rPr>
          <w:rFonts w:ascii="Times New Roman" w:eastAsia="仿宋_GB2312" w:hAnsi="Times New Roman" w:cs="仿宋_GB2312" w:hint="eastAsia"/>
          <w:sz w:val="32"/>
          <w:szCs w:val="32"/>
        </w:rPr>
        <w:t>预算财政拨款支出年初预算为</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万元，支出决算为</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万元，完成年初预算的</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。主要原因：我单位没有使用国有资本</w:t>
      </w:r>
      <w:proofErr w:type="gramStart"/>
      <w:r>
        <w:rPr>
          <w:rFonts w:ascii="Times New Roman" w:eastAsia="仿宋_GB2312" w:hAnsi="Times New Roman" w:cs="仿宋_GB2312" w:hint="eastAsia"/>
          <w:sz w:val="32"/>
          <w:szCs w:val="32"/>
        </w:rPr>
        <w:t>经营预算经营预算</w:t>
      </w:r>
      <w:proofErr w:type="gramEnd"/>
      <w:r>
        <w:rPr>
          <w:rFonts w:ascii="Times New Roman" w:eastAsia="仿宋_GB2312" w:hAnsi="Times New Roman" w:cs="仿宋_GB2312" w:hint="eastAsia"/>
          <w:sz w:val="32"/>
          <w:szCs w:val="32"/>
        </w:rPr>
        <w:t>安排的支出。</w:t>
      </w:r>
    </w:p>
    <w:p w:rsidR="00343279" w:rsidRDefault="00A9652D">
      <w:pPr>
        <w:widowControl/>
        <w:spacing w:line="590" w:lineRule="exact"/>
        <w:ind w:firstLineChars="200" w:firstLine="640"/>
        <w:rPr>
          <w:rFonts w:ascii="Times New Roman" w:eastAsia="仿宋_GB2312" w:hAnsi="Times New Roman" w:cs="仿宋_GB2312"/>
          <w:sz w:val="32"/>
          <w:szCs w:val="32"/>
        </w:rPr>
      </w:pPr>
      <w:r>
        <w:rPr>
          <w:rFonts w:ascii="Times New Roman" w:eastAsia="黑体" w:hAnsi="Times New Roman" w:cs="楷体_GB2312" w:hint="eastAsia"/>
          <w:color w:val="000000"/>
          <w:kern w:val="0"/>
          <w:sz w:val="32"/>
          <w:szCs w:val="32"/>
        </w:rPr>
        <w:t>九、</w:t>
      </w:r>
      <w:r>
        <w:rPr>
          <w:rFonts w:ascii="Times New Roman" w:eastAsia="黑体" w:hAnsi="Times New Roman" w:cs="黑体" w:hint="eastAsia"/>
          <w:sz w:val="32"/>
          <w:szCs w:val="32"/>
        </w:rPr>
        <w:t>财政拨款“三公”经费支出决算情况说明</w:t>
      </w:r>
    </w:p>
    <w:p w:rsidR="00343279" w:rsidRDefault="00A9652D">
      <w:pPr>
        <w:spacing w:line="600" w:lineRule="exact"/>
        <w:ind w:firstLineChars="150" w:firstLine="482"/>
        <w:rPr>
          <w:rFonts w:ascii="Times New Roman" w:eastAsia="楷体_GB2312" w:hAnsi="Times New Roman"/>
          <w:b/>
          <w:sz w:val="32"/>
          <w:szCs w:val="32"/>
        </w:rPr>
      </w:pPr>
      <w:r>
        <w:rPr>
          <w:rFonts w:ascii="Times New Roman" w:eastAsia="楷体_GB2312" w:hAnsi="Times New Roman" w:cs="仿宋_GB2312" w:hint="eastAsia"/>
          <w:b/>
          <w:color w:val="000000"/>
          <w:kern w:val="0"/>
          <w:sz w:val="32"/>
          <w:szCs w:val="32"/>
        </w:rPr>
        <w:t>（一）“三公”经费财政拨款支出决算总体情况说明。</w:t>
      </w:r>
    </w:p>
    <w:p w:rsidR="00343279" w:rsidRDefault="00A9652D">
      <w:pPr>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color w:val="000000"/>
          <w:kern w:val="0"/>
          <w:sz w:val="32"/>
          <w:szCs w:val="32"/>
        </w:rPr>
        <w:t>2022</w:t>
      </w:r>
      <w:r>
        <w:rPr>
          <w:rFonts w:ascii="Times New Roman" w:eastAsia="仿宋_GB2312" w:hAnsi="Times New Roman" w:cs="仿宋_GB2312" w:hint="eastAsia"/>
          <w:color w:val="000000"/>
          <w:kern w:val="0"/>
          <w:sz w:val="32"/>
          <w:szCs w:val="32"/>
        </w:rPr>
        <w:t>年度“三公”经费财政拨款支出预算为</w:t>
      </w:r>
      <w:r>
        <w:rPr>
          <w:rFonts w:ascii="Times New Roman" w:eastAsia="仿宋_GB2312" w:hAnsi="Times New Roman" w:cs="仿宋_GB2312" w:hint="eastAsia"/>
          <w:color w:val="000000"/>
          <w:kern w:val="0"/>
          <w:sz w:val="32"/>
          <w:szCs w:val="32"/>
        </w:rPr>
        <w:t>42</w:t>
      </w:r>
      <w:r>
        <w:rPr>
          <w:rFonts w:ascii="Times New Roman" w:eastAsia="仿宋_GB2312" w:hAnsi="Times New Roman" w:cs="仿宋_GB2312" w:hint="eastAsia"/>
          <w:color w:val="000000"/>
          <w:kern w:val="0"/>
          <w:sz w:val="32"/>
          <w:szCs w:val="32"/>
        </w:rPr>
        <w:t>万元，支出决算为</w:t>
      </w:r>
      <w:r>
        <w:rPr>
          <w:rFonts w:ascii="Times New Roman" w:eastAsia="仿宋_GB2312" w:hAnsi="Times New Roman" w:cs="仿宋_GB2312" w:hint="eastAsia"/>
          <w:color w:val="000000"/>
          <w:kern w:val="0"/>
          <w:sz w:val="32"/>
          <w:szCs w:val="32"/>
        </w:rPr>
        <w:t>19.77</w:t>
      </w:r>
      <w:r>
        <w:rPr>
          <w:rFonts w:ascii="Times New Roman" w:eastAsia="仿宋_GB2312" w:hAnsi="Times New Roman" w:cs="仿宋_GB2312" w:hint="eastAsia"/>
          <w:color w:val="000000"/>
          <w:kern w:val="0"/>
          <w:sz w:val="32"/>
          <w:szCs w:val="32"/>
        </w:rPr>
        <w:t>万元。完成预算的</w:t>
      </w:r>
      <w:r>
        <w:rPr>
          <w:rFonts w:ascii="Times New Roman" w:eastAsia="仿宋_GB2312" w:hAnsi="Times New Roman" w:cs="仿宋_GB2312" w:hint="eastAsia"/>
          <w:color w:val="000000"/>
          <w:kern w:val="0"/>
          <w:sz w:val="32"/>
          <w:szCs w:val="32"/>
        </w:rPr>
        <w:t>47.07%</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sz w:val="32"/>
          <w:szCs w:val="32"/>
        </w:rPr>
        <w:t>2022</w:t>
      </w:r>
      <w:r>
        <w:rPr>
          <w:rFonts w:ascii="Times New Roman" w:eastAsia="仿宋_GB2312" w:hAnsi="Times New Roman" w:cs="仿宋_GB2312" w:hint="eastAsia"/>
          <w:sz w:val="32"/>
          <w:szCs w:val="32"/>
        </w:rPr>
        <w:t>年度“三公”经费支出决算数与预算数存在差异的主要原因是</w:t>
      </w:r>
      <w:r>
        <w:rPr>
          <w:rFonts w:ascii="Times New Roman" w:eastAsia="仿宋_GB2312" w:hAnsi="Times New Roman" w:cs="仿宋_GB2312" w:hint="eastAsia"/>
          <w:color w:val="000000"/>
          <w:kern w:val="0"/>
          <w:sz w:val="32"/>
          <w:szCs w:val="32"/>
        </w:rPr>
        <w:t>落实党中央关于过“紧日子”的要求，</w:t>
      </w:r>
      <w:r>
        <w:rPr>
          <w:rFonts w:ascii="Times New Roman" w:eastAsia="仿宋_GB2312" w:hAnsi="Times New Roman" w:cs="仿宋_GB2312" w:hint="eastAsia"/>
          <w:sz w:val="32"/>
          <w:szCs w:val="32"/>
        </w:rPr>
        <w:t>加强三</w:t>
      </w:r>
      <w:proofErr w:type="gramStart"/>
      <w:r>
        <w:rPr>
          <w:rFonts w:ascii="Times New Roman" w:eastAsia="仿宋_GB2312" w:hAnsi="Times New Roman" w:cs="仿宋_GB2312" w:hint="eastAsia"/>
          <w:sz w:val="32"/>
          <w:szCs w:val="32"/>
        </w:rPr>
        <w:t>公经费</w:t>
      </w:r>
      <w:proofErr w:type="gramEnd"/>
      <w:r>
        <w:rPr>
          <w:rFonts w:ascii="Times New Roman" w:eastAsia="仿宋_GB2312" w:hAnsi="Times New Roman" w:cs="仿宋_GB2312" w:hint="eastAsia"/>
          <w:sz w:val="32"/>
          <w:szCs w:val="32"/>
        </w:rPr>
        <w:t>管理，严格支出审批，厉行勤俭节约。</w:t>
      </w:r>
    </w:p>
    <w:p w:rsidR="00343279" w:rsidRDefault="00A9652D">
      <w:pPr>
        <w:spacing w:line="600" w:lineRule="exact"/>
        <w:ind w:firstLineChars="150" w:firstLine="482"/>
        <w:rPr>
          <w:rFonts w:ascii="Times New Roman" w:eastAsia="楷体_GB2312" w:hAnsi="Times New Roman"/>
          <w:b/>
          <w:sz w:val="32"/>
          <w:szCs w:val="32"/>
        </w:rPr>
      </w:pPr>
      <w:r>
        <w:rPr>
          <w:rFonts w:ascii="Times New Roman" w:eastAsia="楷体_GB2312" w:hAnsi="Times New Roman" w:cs="仿宋_GB2312" w:hint="eastAsia"/>
          <w:b/>
          <w:color w:val="000000"/>
          <w:kern w:val="0"/>
          <w:sz w:val="32"/>
          <w:szCs w:val="32"/>
        </w:rPr>
        <w:t>（二）“三公”经费财政拨款支出决算具体情况说明。</w:t>
      </w:r>
    </w:p>
    <w:p w:rsidR="00343279" w:rsidRDefault="00A9652D">
      <w:pPr>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color w:val="000000"/>
          <w:kern w:val="0"/>
          <w:sz w:val="32"/>
          <w:szCs w:val="32"/>
        </w:rPr>
        <w:t>2022</w:t>
      </w:r>
      <w:r>
        <w:rPr>
          <w:rFonts w:ascii="Times New Roman" w:eastAsia="仿宋_GB2312" w:hAnsi="Times New Roman" w:cs="仿宋_GB2312" w:hint="eastAsia"/>
          <w:color w:val="000000"/>
          <w:kern w:val="0"/>
          <w:sz w:val="32"/>
          <w:szCs w:val="32"/>
        </w:rPr>
        <w:t>年度“三公”经费财政拨款支出决算中，因公出国（境）</w:t>
      </w:r>
      <w:r>
        <w:rPr>
          <w:rFonts w:ascii="Times New Roman" w:eastAsia="仿宋_GB2312" w:hAnsi="Times New Roman" w:cs="仿宋_GB2312" w:hint="eastAsia"/>
          <w:color w:val="000000"/>
          <w:kern w:val="0"/>
          <w:sz w:val="32"/>
          <w:szCs w:val="32"/>
        </w:rPr>
        <w:lastRenderedPageBreak/>
        <w:t>费支出决算</w:t>
      </w:r>
      <w:r>
        <w:rPr>
          <w:rFonts w:ascii="Times New Roman" w:eastAsia="仿宋_GB2312" w:hAnsi="Times New Roman" w:cs="仿宋_GB2312" w:hint="eastAsia"/>
          <w:color w:val="000000"/>
          <w:kern w:val="0"/>
          <w:sz w:val="32"/>
          <w:szCs w:val="32"/>
        </w:rPr>
        <w:t>0</w:t>
      </w:r>
      <w:r>
        <w:rPr>
          <w:rFonts w:ascii="Times New Roman" w:eastAsia="仿宋_GB2312" w:hAnsi="Times New Roman" w:cs="仿宋_GB2312" w:hint="eastAsia"/>
          <w:color w:val="000000"/>
          <w:kern w:val="0"/>
          <w:sz w:val="32"/>
          <w:szCs w:val="32"/>
        </w:rPr>
        <w:t>万元，完成预算的</w:t>
      </w:r>
      <w:r>
        <w:rPr>
          <w:rFonts w:ascii="Times New Roman" w:eastAsia="仿宋_GB2312" w:hAnsi="Times New Roman" w:cs="仿宋_GB2312" w:hint="eastAsia"/>
          <w:color w:val="000000"/>
          <w:kern w:val="0"/>
          <w:sz w:val="32"/>
          <w:szCs w:val="32"/>
        </w:rPr>
        <w:t>0.0%</w:t>
      </w:r>
      <w:r>
        <w:rPr>
          <w:rFonts w:ascii="Times New Roman" w:eastAsia="仿宋_GB2312" w:hAnsi="Times New Roman" w:cs="仿宋_GB2312" w:hint="eastAsia"/>
          <w:color w:val="000000"/>
          <w:kern w:val="0"/>
          <w:sz w:val="32"/>
          <w:szCs w:val="32"/>
        </w:rPr>
        <w:t>，占</w:t>
      </w:r>
      <w:r>
        <w:rPr>
          <w:rFonts w:ascii="Times New Roman" w:eastAsia="仿宋_GB2312" w:hAnsi="Times New Roman" w:cs="仿宋_GB2312" w:hint="eastAsia"/>
          <w:color w:val="000000"/>
          <w:kern w:val="0"/>
          <w:sz w:val="32"/>
          <w:szCs w:val="32"/>
        </w:rPr>
        <w:t>0.0%</w:t>
      </w:r>
      <w:r>
        <w:rPr>
          <w:rFonts w:ascii="Times New Roman" w:eastAsia="仿宋_GB2312" w:hAnsi="Times New Roman" w:cs="仿宋_GB2312" w:hint="eastAsia"/>
          <w:color w:val="000000"/>
          <w:kern w:val="0"/>
          <w:sz w:val="32"/>
          <w:szCs w:val="32"/>
        </w:rPr>
        <w:t>，；公务用车购置及运行费支出决算</w:t>
      </w:r>
      <w:r>
        <w:rPr>
          <w:rFonts w:ascii="Times New Roman" w:eastAsia="仿宋_GB2312" w:hAnsi="Times New Roman" w:cs="仿宋_GB2312" w:hint="eastAsia"/>
          <w:color w:val="000000"/>
          <w:kern w:val="0"/>
          <w:sz w:val="32"/>
          <w:szCs w:val="32"/>
        </w:rPr>
        <w:t>19.77</w:t>
      </w:r>
      <w:r>
        <w:rPr>
          <w:rFonts w:ascii="Times New Roman" w:eastAsia="仿宋_GB2312" w:hAnsi="Times New Roman" w:cs="仿宋_GB2312" w:hint="eastAsia"/>
          <w:color w:val="000000"/>
          <w:kern w:val="0"/>
          <w:sz w:val="32"/>
          <w:szCs w:val="32"/>
        </w:rPr>
        <w:t>万元，完成预算的</w:t>
      </w:r>
      <w:r>
        <w:rPr>
          <w:rFonts w:ascii="Times New Roman" w:eastAsia="仿宋_GB2312" w:hAnsi="Times New Roman" w:cs="仿宋_GB2312" w:hint="eastAsia"/>
          <w:color w:val="000000"/>
          <w:kern w:val="0"/>
          <w:sz w:val="32"/>
          <w:szCs w:val="32"/>
        </w:rPr>
        <w:t>47.07%</w:t>
      </w:r>
      <w:r>
        <w:rPr>
          <w:rFonts w:ascii="Times New Roman" w:eastAsia="仿宋_GB2312" w:hAnsi="Times New Roman" w:cs="仿宋_GB2312" w:hint="eastAsia"/>
          <w:color w:val="000000"/>
          <w:kern w:val="0"/>
          <w:sz w:val="32"/>
          <w:szCs w:val="32"/>
        </w:rPr>
        <w:t>，公务接待费支出决算</w:t>
      </w:r>
      <w:r>
        <w:rPr>
          <w:rFonts w:ascii="Times New Roman" w:eastAsia="仿宋_GB2312" w:hAnsi="Times New Roman" w:cs="仿宋_GB2312" w:hint="eastAsia"/>
          <w:color w:val="000000"/>
          <w:kern w:val="0"/>
          <w:sz w:val="32"/>
          <w:szCs w:val="32"/>
        </w:rPr>
        <w:t>0</w:t>
      </w:r>
      <w:r>
        <w:rPr>
          <w:rFonts w:ascii="Times New Roman" w:eastAsia="仿宋_GB2312" w:hAnsi="Times New Roman" w:cs="仿宋_GB2312" w:hint="eastAsia"/>
          <w:color w:val="000000"/>
          <w:kern w:val="0"/>
          <w:sz w:val="32"/>
          <w:szCs w:val="32"/>
        </w:rPr>
        <w:t>万元，完成预算的</w:t>
      </w:r>
      <w:r>
        <w:rPr>
          <w:rFonts w:ascii="Times New Roman" w:eastAsia="仿宋_GB2312" w:hAnsi="Times New Roman" w:cs="仿宋_GB2312" w:hint="eastAsia"/>
          <w:color w:val="000000"/>
          <w:kern w:val="0"/>
          <w:sz w:val="32"/>
          <w:szCs w:val="32"/>
        </w:rPr>
        <w:t>0.0%</w:t>
      </w:r>
      <w:r>
        <w:rPr>
          <w:rFonts w:ascii="Times New Roman" w:eastAsia="仿宋_GB2312" w:hAnsi="Times New Roman" w:cs="仿宋_GB2312" w:hint="eastAsia"/>
          <w:color w:val="000000"/>
          <w:kern w:val="0"/>
          <w:sz w:val="32"/>
          <w:szCs w:val="32"/>
        </w:rPr>
        <w:t>，占</w:t>
      </w:r>
      <w:r>
        <w:rPr>
          <w:rFonts w:ascii="Times New Roman" w:eastAsia="仿宋_GB2312" w:hAnsi="Times New Roman" w:cs="仿宋_GB2312" w:hint="eastAsia"/>
          <w:color w:val="000000"/>
          <w:kern w:val="0"/>
          <w:sz w:val="32"/>
          <w:szCs w:val="32"/>
        </w:rPr>
        <w:t>0.0%</w:t>
      </w:r>
      <w:r>
        <w:rPr>
          <w:rFonts w:ascii="Times New Roman" w:eastAsia="仿宋_GB2312" w:hAnsi="Times New Roman" w:cs="仿宋_GB2312" w:hint="eastAsia"/>
          <w:color w:val="000000"/>
          <w:kern w:val="0"/>
          <w:sz w:val="32"/>
          <w:szCs w:val="32"/>
        </w:rPr>
        <w:t>。具体情况如下：</w:t>
      </w:r>
    </w:p>
    <w:p w:rsidR="00343279" w:rsidRDefault="00A9652D">
      <w:pPr>
        <w:numPr>
          <w:ilvl w:val="0"/>
          <w:numId w:val="1"/>
        </w:numPr>
        <w:spacing w:line="600" w:lineRule="exact"/>
        <w:ind w:left="0"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color w:val="000000"/>
          <w:kern w:val="0"/>
          <w:sz w:val="32"/>
          <w:szCs w:val="32"/>
        </w:rPr>
        <w:t>因公出国（境）费</w:t>
      </w:r>
      <w:r>
        <w:rPr>
          <w:rFonts w:ascii="Times New Roman" w:eastAsia="仿宋_GB2312" w:hAnsi="Times New Roman" w:cs="仿宋_GB2312" w:hint="eastAsia"/>
          <w:sz w:val="32"/>
          <w:szCs w:val="32"/>
        </w:rPr>
        <w:t>年初预算为</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万元，支出决算为</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万元。完成预算的</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，决算数与年初预算数存在差异的主要原因是本年度单位没有安排出访</w:t>
      </w:r>
      <w:r>
        <w:rPr>
          <w:rFonts w:ascii="Times New Roman" w:eastAsia="仿宋_GB2312" w:hAnsi="Times New Roman" w:cs="仿宋_GB2312" w:hint="eastAsia"/>
          <w:sz w:val="32"/>
          <w:szCs w:val="32"/>
        </w:rPr>
        <w:t>任务。</w:t>
      </w:r>
    </w:p>
    <w:p w:rsidR="00343279" w:rsidRDefault="00A9652D">
      <w:pPr>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因公出国（境）团组数</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个，因公出国（境）人次数累计</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人。</w:t>
      </w:r>
    </w:p>
    <w:p w:rsidR="00343279" w:rsidRDefault="00A9652D">
      <w:pPr>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color w:val="000000"/>
          <w:kern w:val="0"/>
          <w:sz w:val="32"/>
          <w:szCs w:val="32"/>
        </w:rPr>
        <w:t>2</w:t>
      </w:r>
      <w:r>
        <w:rPr>
          <w:rFonts w:ascii="Times New Roman" w:eastAsia="仿宋_GB2312" w:hAnsi="Times New Roman" w:cs="仿宋_GB2312" w:hint="eastAsia"/>
          <w:color w:val="000000"/>
          <w:kern w:val="0"/>
          <w:sz w:val="32"/>
          <w:szCs w:val="32"/>
        </w:rPr>
        <w:t>．公务用车购置及运行费</w:t>
      </w:r>
      <w:r>
        <w:rPr>
          <w:rFonts w:ascii="Times New Roman" w:eastAsia="仿宋_GB2312" w:hAnsi="Times New Roman" w:cs="仿宋_GB2312" w:hint="eastAsia"/>
          <w:sz w:val="32"/>
          <w:szCs w:val="32"/>
        </w:rPr>
        <w:t>预算为</w:t>
      </w:r>
      <w:r>
        <w:rPr>
          <w:rFonts w:ascii="Times New Roman" w:eastAsia="仿宋_GB2312" w:hAnsi="Times New Roman" w:cs="仿宋_GB2312" w:hint="eastAsia"/>
          <w:sz w:val="32"/>
          <w:szCs w:val="32"/>
        </w:rPr>
        <w:t>42</w:t>
      </w:r>
      <w:r>
        <w:rPr>
          <w:rFonts w:ascii="Times New Roman" w:eastAsia="仿宋_GB2312" w:hAnsi="Times New Roman" w:cs="仿宋_GB2312" w:hint="eastAsia"/>
          <w:sz w:val="32"/>
          <w:szCs w:val="32"/>
        </w:rPr>
        <w:t>万元，支出决算为</w:t>
      </w:r>
      <w:r>
        <w:rPr>
          <w:rFonts w:ascii="Times New Roman" w:eastAsia="仿宋_GB2312" w:hAnsi="Times New Roman" w:cs="仿宋_GB2312" w:hint="eastAsia"/>
          <w:sz w:val="32"/>
          <w:szCs w:val="32"/>
        </w:rPr>
        <w:t>19.77</w:t>
      </w:r>
      <w:r>
        <w:rPr>
          <w:rFonts w:ascii="Times New Roman" w:eastAsia="仿宋_GB2312" w:hAnsi="Times New Roman" w:cs="仿宋_GB2312" w:hint="eastAsia"/>
          <w:sz w:val="32"/>
          <w:szCs w:val="32"/>
        </w:rPr>
        <w:t>万元，完成年初预算的</w:t>
      </w:r>
      <w:r>
        <w:rPr>
          <w:rFonts w:ascii="Times New Roman" w:eastAsia="仿宋_GB2312" w:hAnsi="Times New Roman" w:cs="仿宋_GB2312" w:hint="eastAsia"/>
          <w:sz w:val="32"/>
          <w:szCs w:val="32"/>
        </w:rPr>
        <w:t>47.07%</w:t>
      </w:r>
      <w:r>
        <w:rPr>
          <w:rFonts w:ascii="Times New Roman" w:eastAsia="仿宋_GB2312" w:hAnsi="Times New Roman" w:cs="仿宋_GB2312" w:hint="eastAsia"/>
          <w:sz w:val="32"/>
          <w:szCs w:val="32"/>
        </w:rPr>
        <w:t>。决算数与年初预算数存在差异的主要原因是加强三</w:t>
      </w:r>
      <w:proofErr w:type="gramStart"/>
      <w:r>
        <w:rPr>
          <w:rFonts w:ascii="Times New Roman" w:eastAsia="仿宋_GB2312" w:hAnsi="Times New Roman" w:cs="仿宋_GB2312" w:hint="eastAsia"/>
          <w:sz w:val="32"/>
          <w:szCs w:val="32"/>
        </w:rPr>
        <w:t>公经费</w:t>
      </w:r>
      <w:proofErr w:type="gramEnd"/>
      <w:r>
        <w:rPr>
          <w:rFonts w:ascii="Times New Roman" w:eastAsia="仿宋_GB2312" w:hAnsi="Times New Roman" w:cs="仿宋_GB2312" w:hint="eastAsia"/>
          <w:sz w:val="32"/>
          <w:szCs w:val="32"/>
        </w:rPr>
        <w:t>管理，严格执行中央八项规定，节约压缩经费。</w:t>
      </w:r>
      <w:r>
        <w:rPr>
          <w:rFonts w:ascii="Times New Roman" w:eastAsia="仿宋_GB2312" w:hAnsi="Times New Roman" w:cs="仿宋_GB2312" w:hint="eastAsia"/>
          <w:color w:val="000000"/>
          <w:kern w:val="0"/>
          <w:sz w:val="32"/>
          <w:szCs w:val="32"/>
        </w:rPr>
        <w:t>其中：</w:t>
      </w:r>
    </w:p>
    <w:p w:rsidR="00343279" w:rsidRDefault="00A9652D">
      <w:pPr>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color w:val="000000"/>
          <w:kern w:val="0"/>
          <w:sz w:val="32"/>
          <w:szCs w:val="32"/>
        </w:rPr>
        <w:t>公务用车购置支出为</w:t>
      </w:r>
      <w:r>
        <w:rPr>
          <w:rFonts w:ascii="Times New Roman" w:eastAsia="仿宋_GB2312" w:hAnsi="Times New Roman" w:cs="仿宋_GB2312" w:hint="eastAsia"/>
          <w:color w:val="000000"/>
          <w:kern w:val="0"/>
          <w:sz w:val="32"/>
          <w:szCs w:val="32"/>
        </w:rPr>
        <w:t>0</w:t>
      </w:r>
      <w:r>
        <w:rPr>
          <w:rFonts w:ascii="Times New Roman" w:eastAsia="仿宋_GB2312" w:hAnsi="Times New Roman" w:cs="仿宋_GB2312" w:hint="eastAsia"/>
          <w:color w:val="000000"/>
          <w:kern w:val="0"/>
          <w:sz w:val="32"/>
          <w:szCs w:val="32"/>
        </w:rPr>
        <w:t>万元，购置车辆</w:t>
      </w:r>
      <w:r>
        <w:rPr>
          <w:rFonts w:ascii="Times New Roman" w:eastAsia="仿宋_GB2312" w:hAnsi="Times New Roman" w:cs="仿宋_GB2312" w:hint="eastAsia"/>
          <w:color w:val="000000"/>
          <w:kern w:val="0"/>
          <w:sz w:val="32"/>
          <w:szCs w:val="32"/>
        </w:rPr>
        <w:t>0</w:t>
      </w:r>
      <w:r>
        <w:rPr>
          <w:rFonts w:ascii="Times New Roman" w:eastAsia="仿宋_GB2312" w:hAnsi="Times New Roman" w:cs="仿宋_GB2312" w:hint="eastAsia"/>
          <w:color w:val="000000"/>
          <w:kern w:val="0"/>
          <w:sz w:val="32"/>
          <w:szCs w:val="32"/>
        </w:rPr>
        <w:t>辆。</w:t>
      </w:r>
    </w:p>
    <w:p w:rsidR="00343279" w:rsidRDefault="00A9652D">
      <w:pPr>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color w:val="000000"/>
          <w:kern w:val="0"/>
          <w:sz w:val="32"/>
          <w:szCs w:val="32"/>
        </w:rPr>
        <w:t>公务用车运行支出</w:t>
      </w:r>
      <w:r>
        <w:rPr>
          <w:rFonts w:ascii="Times New Roman" w:eastAsia="仿宋_GB2312" w:hAnsi="Times New Roman" w:cs="仿宋_GB2312" w:hint="eastAsia"/>
          <w:color w:val="000000"/>
          <w:kern w:val="0"/>
          <w:sz w:val="32"/>
          <w:szCs w:val="32"/>
        </w:rPr>
        <w:t>19.77</w:t>
      </w:r>
      <w:r>
        <w:rPr>
          <w:rFonts w:ascii="Times New Roman" w:eastAsia="仿宋_GB2312" w:hAnsi="Times New Roman" w:cs="仿宋_GB2312" w:hint="eastAsia"/>
          <w:color w:val="000000"/>
          <w:kern w:val="0"/>
          <w:sz w:val="32"/>
          <w:szCs w:val="32"/>
        </w:rPr>
        <w:t>万元。主要用于公务用车燃料费、通行费、维修费、保险费等支出。</w:t>
      </w:r>
      <w:r>
        <w:rPr>
          <w:rFonts w:ascii="Times New Roman" w:eastAsia="仿宋_GB2312" w:hAnsi="Times New Roman" w:cs="仿宋_GB2312" w:hint="eastAsia"/>
          <w:color w:val="000000"/>
          <w:kern w:val="0"/>
          <w:sz w:val="32"/>
          <w:szCs w:val="32"/>
        </w:rPr>
        <w:t>2022</w:t>
      </w:r>
      <w:r>
        <w:rPr>
          <w:rFonts w:ascii="Times New Roman" w:eastAsia="仿宋_GB2312" w:hAnsi="Times New Roman" w:cs="仿宋_GB2312" w:hint="eastAsia"/>
          <w:color w:val="000000"/>
          <w:kern w:val="0"/>
          <w:sz w:val="32"/>
          <w:szCs w:val="32"/>
        </w:rPr>
        <w:t>年期末，部门开支财政拨款的公务用车保有量为</w:t>
      </w:r>
      <w:r>
        <w:rPr>
          <w:rFonts w:ascii="Times New Roman" w:eastAsia="仿宋_GB2312" w:hAnsi="Times New Roman" w:cs="仿宋_GB2312" w:hint="eastAsia"/>
          <w:color w:val="000000"/>
          <w:kern w:val="0"/>
          <w:sz w:val="32"/>
          <w:szCs w:val="32"/>
        </w:rPr>
        <w:t>15</w:t>
      </w:r>
      <w:r>
        <w:rPr>
          <w:rFonts w:ascii="Times New Roman" w:eastAsia="仿宋_GB2312" w:hAnsi="Times New Roman" w:cs="仿宋_GB2312" w:hint="eastAsia"/>
          <w:color w:val="000000"/>
          <w:kern w:val="0"/>
          <w:sz w:val="32"/>
          <w:szCs w:val="32"/>
        </w:rPr>
        <w:t>辆。</w:t>
      </w:r>
    </w:p>
    <w:p w:rsidR="00343279" w:rsidRDefault="00A9652D">
      <w:pPr>
        <w:spacing w:line="600" w:lineRule="exact"/>
        <w:ind w:firstLineChars="200" w:firstLine="640"/>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3</w:t>
      </w:r>
      <w:r>
        <w:rPr>
          <w:rFonts w:ascii="Times New Roman" w:eastAsia="仿宋_GB2312" w:hAnsi="Times New Roman" w:cs="仿宋_GB2312" w:hint="eastAsia"/>
          <w:color w:val="000000"/>
          <w:kern w:val="0"/>
          <w:sz w:val="32"/>
          <w:szCs w:val="32"/>
        </w:rPr>
        <w:t>．公务接待费</w:t>
      </w:r>
      <w:r>
        <w:rPr>
          <w:rFonts w:ascii="Times New Roman" w:eastAsia="仿宋_GB2312" w:hAnsi="Times New Roman" w:cs="仿宋_GB2312" w:hint="eastAsia"/>
          <w:sz w:val="32"/>
          <w:szCs w:val="32"/>
        </w:rPr>
        <w:t>预算为</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万元，支出决算为</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万元，完成预算的</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。我单位本年度没有安排接待费预算。主要原因</w:t>
      </w:r>
      <w:r>
        <w:rPr>
          <w:rFonts w:ascii="Times New Roman" w:eastAsia="仿宋_GB2312" w:hAnsi="Times New Roman" w:cs="仿宋_GB2312" w:hint="eastAsia"/>
          <w:color w:val="000000"/>
          <w:kern w:val="0"/>
          <w:sz w:val="32"/>
          <w:szCs w:val="32"/>
        </w:rPr>
        <w:t>是落实党中央关于过“紧日子”的要求，</w:t>
      </w:r>
      <w:r>
        <w:rPr>
          <w:rFonts w:ascii="Times New Roman" w:eastAsia="仿宋_GB2312" w:hAnsi="Times New Roman" w:cs="仿宋_GB2312" w:hint="eastAsia"/>
          <w:sz w:val="32"/>
          <w:szCs w:val="32"/>
        </w:rPr>
        <w:t>加强三</w:t>
      </w:r>
      <w:proofErr w:type="gramStart"/>
      <w:r>
        <w:rPr>
          <w:rFonts w:ascii="Times New Roman" w:eastAsia="仿宋_GB2312" w:hAnsi="Times New Roman" w:cs="仿宋_GB2312" w:hint="eastAsia"/>
          <w:sz w:val="32"/>
          <w:szCs w:val="32"/>
        </w:rPr>
        <w:t>公经费</w:t>
      </w:r>
      <w:proofErr w:type="gramEnd"/>
      <w:r>
        <w:rPr>
          <w:rFonts w:ascii="Times New Roman" w:eastAsia="仿宋_GB2312" w:hAnsi="Times New Roman" w:cs="仿宋_GB2312" w:hint="eastAsia"/>
          <w:sz w:val="32"/>
          <w:szCs w:val="32"/>
        </w:rPr>
        <w:t>管理，</w:t>
      </w:r>
      <w:r>
        <w:rPr>
          <w:rFonts w:ascii="Times New Roman" w:eastAsia="仿宋_GB2312" w:hAnsi="Times New Roman" w:cs="仿宋_GB2312" w:hint="eastAsia"/>
          <w:color w:val="000000"/>
          <w:kern w:val="0"/>
          <w:sz w:val="32"/>
          <w:szCs w:val="32"/>
        </w:rPr>
        <w:t>严格执行中央“八项规定”要求，厉行节约，从严控制支出。其中：</w:t>
      </w:r>
    </w:p>
    <w:p w:rsidR="00343279" w:rsidRDefault="00A9652D">
      <w:pPr>
        <w:spacing w:line="600"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lastRenderedPageBreak/>
        <w:t>外宾接待支出</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万元。主要用于接待受邀来</w:t>
      </w:r>
      <w:proofErr w:type="gramStart"/>
      <w:r>
        <w:rPr>
          <w:rFonts w:ascii="Times New Roman" w:eastAsia="仿宋_GB2312" w:hAnsi="Times New Roman" w:cs="仿宋_GB2312" w:hint="eastAsia"/>
          <w:sz w:val="32"/>
          <w:szCs w:val="32"/>
        </w:rPr>
        <w:t>驻访问</w:t>
      </w:r>
      <w:proofErr w:type="gramEnd"/>
      <w:r>
        <w:rPr>
          <w:rFonts w:ascii="Times New Roman" w:eastAsia="仿宋_GB2312" w:hAnsi="Times New Roman" w:cs="仿宋_GB2312" w:hint="eastAsia"/>
          <w:sz w:val="32"/>
          <w:szCs w:val="32"/>
        </w:rPr>
        <w:t>的国外、境外来宾以及承接中央和省安排的外宾来</w:t>
      </w:r>
      <w:proofErr w:type="gramStart"/>
      <w:r>
        <w:rPr>
          <w:rFonts w:ascii="Times New Roman" w:eastAsia="仿宋_GB2312" w:hAnsi="Times New Roman" w:cs="仿宋_GB2312" w:hint="eastAsia"/>
          <w:sz w:val="32"/>
          <w:szCs w:val="32"/>
        </w:rPr>
        <w:t>驻访问</w:t>
      </w:r>
      <w:proofErr w:type="gramEnd"/>
      <w:r>
        <w:rPr>
          <w:rFonts w:ascii="Times New Roman" w:eastAsia="仿宋_GB2312" w:hAnsi="Times New Roman" w:cs="仿宋_GB2312" w:hint="eastAsia"/>
          <w:sz w:val="32"/>
          <w:szCs w:val="32"/>
        </w:rPr>
        <w:t>任务产生的系列费用，包括住宿费、日常伙食费、宴请费、交通费、赠礼等。</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年共接待国（境）外来访团组</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个、来访外宾</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人次（不包括陪同人员）。</w:t>
      </w:r>
    </w:p>
    <w:p w:rsidR="00343279" w:rsidRDefault="00A9652D">
      <w:pPr>
        <w:spacing w:line="600"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其他国内公务接待支出</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万元。主要用接待全国政协、省级政协和兄弟市、州、</w:t>
      </w:r>
      <w:r>
        <w:rPr>
          <w:rFonts w:ascii="Times New Roman" w:eastAsia="仿宋_GB2312" w:hAnsi="Times New Roman" w:cs="仿宋_GB2312" w:hint="eastAsia"/>
          <w:sz w:val="32"/>
          <w:szCs w:val="32"/>
        </w:rPr>
        <w:t>县政协来驻访问、调研、视察交流任务和</w:t>
      </w:r>
      <w:proofErr w:type="gramStart"/>
      <w:r>
        <w:rPr>
          <w:rFonts w:ascii="Times New Roman" w:eastAsia="仿宋_GB2312" w:hAnsi="Times New Roman" w:cs="仿宋_GB2312" w:hint="eastAsia"/>
          <w:sz w:val="32"/>
          <w:szCs w:val="32"/>
        </w:rPr>
        <w:t>承接省</w:t>
      </w:r>
      <w:proofErr w:type="gramEnd"/>
      <w:r>
        <w:rPr>
          <w:rFonts w:ascii="Times New Roman" w:eastAsia="仿宋_GB2312" w:hAnsi="Times New Roman" w:cs="仿宋_GB2312" w:hint="eastAsia"/>
          <w:sz w:val="32"/>
          <w:szCs w:val="32"/>
        </w:rPr>
        <w:t>政协安排的来驻访问、交流。</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年共接待国内来访团组</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个、来宾</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人次（不包括陪同人员）。</w:t>
      </w:r>
    </w:p>
    <w:p w:rsidR="00343279" w:rsidRDefault="00A9652D">
      <w:pPr>
        <w:spacing w:line="600" w:lineRule="exact"/>
        <w:ind w:firstLineChars="200" w:firstLine="640"/>
        <w:rPr>
          <w:rFonts w:ascii="Times New Roman" w:eastAsia="黑体" w:hAnsi="Times New Roman"/>
          <w:sz w:val="32"/>
          <w:szCs w:val="32"/>
        </w:rPr>
      </w:pPr>
      <w:r>
        <w:rPr>
          <w:rFonts w:ascii="Times New Roman" w:eastAsia="黑体" w:hAnsi="Times New Roman" w:cs="仿宋_GB2312" w:hint="eastAsia"/>
          <w:color w:val="000000"/>
          <w:kern w:val="0"/>
          <w:sz w:val="32"/>
          <w:szCs w:val="32"/>
        </w:rPr>
        <w:t>十、机关运行经费支出情况说明</w:t>
      </w:r>
    </w:p>
    <w:p w:rsidR="00343279" w:rsidRDefault="00A9652D">
      <w:pPr>
        <w:spacing w:line="600" w:lineRule="exact"/>
        <w:ind w:firstLineChars="200" w:firstLine="640"/>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2022</w:t>
      </w:r>
      <w:r>
        <w:rPr>
          <w:rFonts w:ascii="Times New Roman" w:eastAsia="仿宋_GB2312" w:hAnsi="Times New Roman" w:cs="仿宋_GB2312" w:hint="eastAsia"/>
          <w:color w:val="000000"/>
          <w:kern w:val="0"/>
          <w:sz w:val="32"/>
          <w:szCs w:val="32"/>
        </w:rPr>
        <w:t>年度机关运行经费</w:t>
      </w:r>
      <w:r>
        <w:rPr>
          <w:rFonts w:ascii="Times New Roman" w:eastAsia="仿宋_GB2312" w:hAnsi="Times New Roman" w:cs="仿宋_GB2312" w:hint="eastAsia"/>
          <w:sz w:val="32"/>
          <w:szCs w:val="32"/>
        </w:rPr>
        <w:t>年初</w:t>
      </w:r>
      <w:r>
        <w:rPr>
          <w:rFonts w:ascii="Times New Roman" w:eastAsia="仿宋_GB2312" w:hAnsi="Times New Roman" w:cs="仿宋_GB2312" w:hint="eastAsia"/>
          <w:sz w:val="32"/>
          <w:szCs w:val="32"/>
        </w:rPr>
        <w:t>预算</w:t>
      </w:r>
      <w:r>
        <w:rPr>
          <w:rFonts w:ascii="Times New Roman" w:eastAsia="仿宋_GB2312" w:hAnsi="Times New Roman" w:cs="仿宋_GB2312" w:hint="eastAsia"/>
          <w:sz w:val="32"/>
          <w:szCs w:val="32"/>
        </w:rPr>
        <w:t>60.32</w:t>
      </w:r>
      <w:r>
        <w:rPr>
          <w:rFonts w:ascii="Times New Roman" w:eastAsia="仿宋_GB2312" w:hAnsi="Times New Roman" w:cs="仿宋_GB2312" w:hint="eastAsia"/>
          <w:sz w:val="32"/>
          <w:szCs w:val="32"/>
        </w:rPr>
        <w:t>万元，比</w:t>
      </w: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年度减少</w:t>
      </w:r>
      <w:r>
        <w:rPr>
          <w:rFonts w:ascii="Times New Roman" w:eastAsia="仿宋_GB2312" w:hAnsi="Times New Roman" w:cs="仿宋_GB2312" w:hint="eastAsia"/>
          <w:sz w:val="32"/>
          <w:szCs w:val="32"/>
        </w:rPr>
        <w:t>13.56</w:t>
      </w:r>
      <w:r>
        <w:rPr>
          <w:rFonts w:ascii="Times New Roman" w:eastAsia="仿宋_GB2312" w:hAnsi="Times New Roman" w:cs="仿宋_GB2312" w:hint="eastAsia"/>
          <w:sz w:val="32"/>
          <w:szCs w:val="32"/>
        </w:rPr>
        <w:t>万元，下降</w:t>
      </w:r>
      <w:r>
        <w:rPr>
          <w:rFonts w:ascii="Times New Roman" w:eastAsia="仿宋_GB2312" w:hAnsi="Times New Roman" w:cs="仿宋_GB2312" w:hint="eastAsia"/>
          <w:sz w:val="32"/>
          <w:szCs w:val="32"/>
        </w:rPr>
        <w:t>18.36%</w:t>
      </w:r>
      <w:r>
        <w:rPr>
          <w:rFonts w:ascii="Times New Roman" w:eastAsia="仿宋_GB2312" w:hAnsi="Times New Roman" w:cs="仿宋_GB2312" w:hint="eastAsia"/>
          <w:sz w:val="32"/>
          <w:szCs w:val="32"/>
        </w:rPr>
        <w:t>。决算数与年初预算数存在差异的主要原因是</w:t>
      </w:r>
      <w:r>
        <w:rPr>
          <w:rFonts w:ascii="Times New Roman" w:eastAsia="仿宋_GB2312" w:hAnsi="Times New Roman" w:cs="仿宋_GB2312" w:hint="eastAsia"/>
          <w:color w:val="000000"/>
          <w:kern w:val="0"/>
          <w:sz w:val="32"/>
          <w:szCs w:val="32"/>
        </w:rPr>
        <w:t>落实党中央关于过“紧日</w:t>
      </w:r>
      <w:bookmarkStart w:id="0" w:name="_GoBack"/>
      <w:bookmarkEnd w:id="0"/>
      <w:r>
        <w:rPr>
          <w:rFonts w:ascii="Times New Roman" w:eastAsia="仿宋_GB2312" w:hAnsi="Times New Roman" w:cs="仿宋_GB2312" w:hint="eastAsia"/>
          <w:color w:val="000000"/>
          <w:kern w:val="0"/>
          <w:sz w:val="32"/>
          <w:szCs w:val="32"/>
        </w:rPr>
        <w:t>子”的要求，严格执行中央“八项规定”要求，厉行节约，从严控制经费支出。</w:t>
      </w:r>
    </w:p>
    <w:p w:rsidR="00343279" w:rsidRDefault="00A9652D">
      <w:pPr>
        <w:spacing w:line="600" w:lineRule="exact"/>
        <w:ind w:leftChars="152" w:left="319" w:firstLineChars="100" w:firstLine="320"/>
        <w:rPr>
          <w:rFonts w:ascii="Times New Roman" w:eastAsia="黑体" w:hAnsi="Times New Roman" w:cs="仿宋_GB2312"/>
          <w:color w:val="000000"/>
          <w:kern w:val="0"/>
          <w:sz w:val="32"/>
          <w:szCs w:val="32"/>
        </w:rPr>
      </w:pPr>
      <w:r>
        <w:rPr>
          <w:rFonts w:ascii="Times New Roman" w:eastAsia="黑体" w:hAnsi="Times New Roman" w:cs="仿宋_GB2312" w:hint="eastAsia"/>
          <w:color w:val="000000"/>
          <w:kern w:val="0"/>
          <w:sz w:val="32"/>
          <w:szCs w:val="32"/>
        </w:rPr>
        <w:t>十一、政府采购支出情况说明</w:t>
      </w:r>
    </w:p>
    <w:p w:rsidR="00343279" w:rsidRDefault="00A9652D">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年度政府采购支出总额</w:t>
      </w:r>
      <w:r>
        <w:rPr>
          <w:rFonts w:ascii="Times New Roman" w:eastAsia="黑体" w:hAnsi="Times New Roman" w:hint="eastAsia"/>
          <w:sz w:val="32"/>
          <w:szCs w:val="32"/>
        </w:rPr>
        <w:t>93.78</w:t>
      </w:r>
      <w:r>
        <w:rPr>
          <w:rFonts w:ascii="Times New Roman" w:eastAsia="仿宋_GB2312" w:hAnsi="Times New Roman" w:cs="仿宋_GB2312" w:hint="eastAsia"/>
          <w:color w:val="000000"/>
          <w:kern w:val="0"/>
          <w:sz w:val="32"/>
          <w:szCs w:val="32"/>
        </w:rPr>
        <w:t>万元，其中：政府采购货物支出</w:t>
      </w:r>
      <w:r>
        <w:rPr>
          <w:rFonts w:ascii="Times New Roman" w:eastAsia="仿宋_GB2312" w:hAnsi="Times New Roman" w:cs="仿宋_GB2312" w:hint="eastAsia"/>
          <w:color w:val="000000"/>
          <w:kern w:val="0"/>
          <w:sz w:val="32"/>
          <w:szCs w:val="32"/>
        </w:rPr>
        <w:t xml:space="preserve"> 33.65 </w:t>
      </w:r>
      <w:r>
        <w:rPr>
          <w:rFonts w:ascii="Times New Roman" w:eastAsia="仿宋_GB2312" w:hAnsi="Times New Roman" w:cs="仿宋_GB2312" w:hint="eastAsia"/>
          <w:color w:val="000000"/>
          <w:kern w:val="0"/>
          <w:sz w:val="32"/>
          <w:szCs w:val="32"/>
        </w:rPr>
        <w:t>万元，政府采购工程支出</w:t>
      </w:r>
      <w:r>
        <w:rPr>
          <w:rFonts w:ascii="Times New Roman" w:eastAsia="仿宋_GB2312" w:hAnsi="Times New Roman" w:cs="仿宋_GB2312" w:hint="eastAsia"/>
          <w:color w:val="000000"/>
          <w:kern w:val="0"/>
          <w:sz w:val="32"/>
          <w:szCs w:val="32"/>
        </w:rPr>
        <w:t xml:space="preserve"> 22.6 </w:t>
      </w:r>
      <w:r>
        <w:rPr>
          <w:rFonts w:ascii="Times New Roman" w:eastAsia="仿宋_GB2312" w:hAnsi="Times New Roman" w:cs="仿宋_GB2312" w:hint="eastAsia"/>
          <w:color w:val="000000"/>
          <w:kern w:val="0"/>
          <w:sz w:val="32"/>
          <w:szCs w:val="32"/>
        </w:rPr>
        <w:t>万元，政府采购服务支出</w:t>
      </w:r>
      <w:r>
        <w:rPr>
          <w:rFonts w:ascii="Times New Roman" w:eastAsia="仿宋_GB2312" w:hAnsi="Times New Roman" w:cs="仿宋_GB2312" w:hint="eastAsia"/>
          <w:color w:val="000000"/>
          <w:kern w:val="0"/>
          <w:sz w:val="32"/>
          <w:szCs w:val="32"/>
        </w:rPr>
        <w:t xml:space="preserve">37.53  </w:t>
      </w:r>
      <w:r>
        <w:rPr>
          <w:rFonts w:ascii="Times New Roman" w:eastAsia="仿宋_GB2312" w:hAnsi="Times New Roman" w:cs="仿宋_GB2312" w:hint="eastAsia"/>
          <w:color w:val="000000"/>
          <w:kern w:val="0"/>
          <w:sz w:val="32"/>
          <w:szCs w:val="32"/>
        </w:rPr>
        <w:t>万元。授予中小企业合同金额</w:t>
      </w:r>
      <w:r>
        <w:rPr>
          <w:rFonts w:ascii="Times New Roman" w:eastAsia="仿宋_GB2312" w:hAnsi="Times New Roman" w:cs="仿宋_GB2312" w:hint="eastAsia"/>
          <w:color w:val="000000"/>
          <w:kern w:val="0"/>
          <w:sz w:val="32"/>
          <w:szCs w:val="32"/>
        </w:rPr>
        <w:t>22.6</w:t>
      </w:r>
      <w:r>
        <w:rPr>
          <w:rFonts w:ascii="Times New Roman" w:eastAsia="仿宋_GB2312" w:hAnsi="Times New Roman" w:cs="仿宋_GB2312" w:hint="eastAsia"/>
          <w:color w:val="000000"/>
          <w:kern w:val="0"/>
          <w:sz w:val="32"/>
          <w:szCs w:val="32"/>
        </w:rPr>
        <w:t>万元，</w:t>
      </w:r>
      <w:r>
        <w:rPr>
          <w:rFonts w:ascii="Times New Roman" w:eastAsia="仿宋_GB2312" w:hAnsi="Times New Roman" w:cs="仿宋_GB2312" w:hint="eastAsia"/>
          <w:sz w:val="32"/>
          <w:szCs w:val="32"/>
        </w:rPr>
        <w:t>占政府采购支出总额的</w:t>
      </w:r>
      <w:r>
        <w:rPr>
          <w:rFonts w:ascii="Times New Roman" w:eastAsia="仿宋_GB2312" w:hAnsi="Times New Roman" w:cs="仿宋_GB2312" w:hint="eastAsia"/>
          <w:sz w:val="32"/>
          <w:szCs w:val="32"/>
        </w:rPr>
        <w:t>24.1%</w:t>
      </w:r>
      <w:r>
        <w:rPr>
          <w:rFonts w:ascii="Times New Roman" w:eastAsia="仿宋_GB2312" w:hAnsi="Times New Roman" w:cs="仿宋_GB2312" w:hint="eastAsia"/>
          <w:sz w:val="32"/>
          <w:szCs w:val="32"/>
        </w:rPr>
        <w:t>，其中：授予小</w:t>
      </w:r>
      <w:proofErr w:type="gramStart"/>
      <w:r>
        <w:rPr>
          <w:rFonts w:ascii="Times New Roman" w:eastAsia="仿宋_GB2312" w:hAnsi="Times New Roman" w:cs="仿宋_GB2312" w:hint="eastAsia"/>
          <w:sz w:val="32"/>
          <w:szCs w:val="32"/>
        </w:rPr>
        <w:t>微企业</w:t>
      </w:r>
      <w:proofErr w:type="gramEnd"/>
      <w:r>
        <w:rPr>
          <w:rFonts w:ascii="Times New Roman" w:eastAsia="仿宋_GB2312" w:hAnsi="Times New Roman" w:cs="仿宋_GB2312" w:hint="eastAsia"/>
          <w:sz w:val="32"/>
          <w:szCs w:val="32"/>
        </w:rPr>
        <w:t>合同金额</w:t>
      </w:r>
      <w:r>
        <w:rPr>
          <w:rFonts w:ascii="Times New Roman" w:eastAsia="仿宋_GB2312" w:hAnsi="Times New Roman" w:cs="仿宋_GB2312" w:hint="eastAsia"/>
          <w:sz w:val="32"/>
          <w:szCs w:val="32"/>
        </w:rPr>
        <w:t>71.18</w:t>
      </w:r>
      <w:r>
        <w:rPr>
          <w:rFonts w:ascii="Times New Roman" w:eastAsia="仿宋_GB2312" w:hAnsi="Times New Roman" w:cs="仿宋_GB2312" w:hint="eastAsia"/>
          <w:sz w:val="32"/>
          <w:szCs w:val="32"/>
        </w:rPr>
        <w:t>万元，占政府采购支出总额的</w:t>
      </w:r>
      <w:r>
        <w:rPr>
          <w:rFonts w:ascii="Times New Roman" w:eastAsia="仿宋_GB2312" w:hAnsi="Times New Roman" w:cs="仿宋_GB2312" w:hint="eastAsia"/>
          <w:sz w:val="32"/>
          <w:szCs w:val="32"/>
        </w:rPr>
        <w:t>75.9%</w:t>
      </w:r>
      <w:r>
        <w:rPr>
          <w:rFonts w:ascii="Times New Roman" w:eastAsia="仿宋_GB2312" w:hAnsi="Times New Roman" w:cs="仿宋_GB2312" w:hint="eastAsia"/>
          <w:sz w:val="32"/>
          <w:szCs w:val="32"/>
        </w:rPr>
        <w:t>。</w:t>
      </w:r>
    </w:p>
    <w:p w:rsidR="00343279" w:rsidRDefault="00A9652D">
      <w:pPr>
        <w:spacing w:line="600" w:lineRule="exact"/>
        <w:ind w:firstLineChars="200" w:firstLine="640"/>
        <w:rPr>
          <w:rFonts w:ascii="Times New Roman" w:eastAsia="黑体" w:hAnsi="Times New Roman"/>
          <w:sz w:val="32"/>
          <w:szCs w:val="32"/>
        </w:rPr>
      </w:pPr>
      <w:r>
        <w:rPr>
          <w:rFonts w:ascii="Times New Roman" w:eastAsia="黑体" w:hAnsi="Times New Roman" w:cs="仿宋_GB2312" w:hint="eastAsia"/>
          <w:color w:val="000000"/>
          <w:kern w:val="0"/>
          <w:sz w:val="32"/>
          <w:szCs w:val="32"/>
        </w:rPr>
        <w:t>十二、国有资产占用情况说明</w:t>
      </w:r>
    </w:p>
    <w:p w:rsidR="00343279" w:rsidRDefault="00A9652D">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color w:val="000000"/>
          <w:kern w:val="0"/>
          <w:sz w:val="32"/>
          <w:szCs w:val="32"/>
        </w:rPr>
        <w:lastRenderedPageBreak/>
        <w:t>2022</w:t>
      </w:r>
      <w:r>
        <w:rPr>
          <w:rFonts w:ascii="Times New Roman" w:eastAsia="仿宋_GB2312" w:hAnsi="Times New Roman" w:cs="仿宋_GB2312" w:hint="eastAsia"/>
          <w:color w:val="000000"/>
          <w:kern w:val="0"/>
          <w:sz w:val="32"/>
          <w:szCs w:val="32"/>
        </w:rPr>
        <w:t>年期末，河南省驻马店市政协委员会办公室共有车辆</w:t>
      </w:r>
      <w:r>
        <w:rPr>
          <w:rFonts w:ascii="Times New Roman" w:eastAsia="仿宋_GB2312" w:hAnsi="Times New Roman" w:cs="仿宋_GB2312" w:hint="eastAsia"/>
          <w:color w:val="000000"/>
          <w:kern w:val="0"/>
          <w:sz w:val="32"/>
          <w:szCs w:val="32"/>
        </w:rPr>
        <w:t>13</w:t>
      </w:r>
      <w:r>
        <w:rPr>
          <w:rFonts w:ascii="Times New Roman" w:eastAsia="仿宋_GB2312" w:hAnsi="Times New Roman" w:cs="仿宋_GB2312" w:hint="eastAsia"/>
          <w:color w:val="000000"/>
          <w:kern w:val="0"/>
          <w:sz w:val="32"/>
          <w:szCs w:val="32"/>
        </w:rPr>
        <w:t>辆，</w:t>
      </w:r>
      <w:r>
        <w:rPr>
          <w:rFonts w:ascii="Times New Roman" w:eastAsia="仿宋_GB2312" w:hAnsi="Times New Roman" w:cs="仿宋_GB2312" w:hint="eastAsia"/>
          <w:sz w:val="32"/>
          <w:szCs w:val="32"/>
        </w:rPr>
        <w:t>其中：省级领导干部用车</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辆，主要领导干部用车</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辆、机要通信用车</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辆、应急保障车</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辆、执法执勤用车</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辆、特种专业技术用车</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辆、离退休干部用车</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辆、其他用车</w:t>
      </w:r>
      <w:r>
        <w:rPr>
          <w:rFonts w:ascii="Times New Roman" w:eastAsia="仿宋_GB2312" w:hAnsi="Times New Roman" w:cs="仿宋_GB2312" w:hint="eastAsia"/>
          <w:sz w:val="32"/>
          <w:szCs w:val="32"/>
        </w:rPr>
        <w:t>13</w:t>
      </w:r>
      <w:r>
        <w:rPr>
          <w:rFonts w:ascii="Times New Roman" w:eastAsia="仿宋_GB2312" w:hAnsi="Times New Roman" w:cs="仿宋_GB2312" w:hint="eastAsia"/>
          <w:sz w:val="32"/>
          <w:szCs w:val="32"/>
        </w:rPr>
        <w:t>辆；单位价值</w:t>
      </w:r>
      <w:r>
        <w:rPr>
          <w:rFonts w:ascii="Times New Roman" w:eastAsia="仿宋_GB2312" w:hAnsi="Times New Roman" w:cs="仿宋_GB2312" w:hint="eastAsia"/>
          <w:sz w:val="32"/>
          <w:szCs w:val="32"/>
        </w:rPr>
        <w:t>100</w:t>
      </w:r>
      <w:r>
        <w:rPr>
          <w:rFonts w:ascii="Times New Roman" w:eastAsia="仿宋_GB2312" w:hAnsi="Times New Roman" w:cs="仿宋_GB2312" w:hint="eastAsia"/>
          <w:sz w:val="32"/>
          <w:szCs w:val="32"/>
        </w:rPr>
        <w:t>万元以上专用设备</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台（套）。</w:t>
      </w:r>
    </w:p>
    <w:p w:rsidR="00343279" w:rsidRDefault="00A9652D">
      <w:pPr>
        <w:spacing w:line="600" w:lineRule="exact"/>
        <w:ind w:firstLineChars="200" w:firstLine="640"/>
        <w:rPr>
          <w:rFonts w:ascii="Times New Roman" w:eastAsia="仿宋_GB2312" w:hAnsi="Times New Roman" w:cs="仿宋_GB2312"/>
          <w:sz w:val="32"/>
          <w:szCs w:val="32"/>
        </w:rPr>
      </w:pPr>
      <w:r>
        <w:rPr>
          <w:rFonts w:ascii="Times New Roman" w:eastAsia="黑体" w:hAnsi="Times New Roman" w:cs="楷体_GB2312" w:hint="eastAsia"/>
          <w:color w:val="000000"/>
          <w:kern w:val="0"/>
          <w:sz w:val="32"/>
          <w:szCs w:val="32"/>
        </w:rPr>
        <w:t>十三、预算绩效情况说明</w:t>
      </w:r>
    </w:p>
    <w:p w:rsidR="00343279" w:rsidRDefault="00A9652D">
      <w:pPr>
        <w:spacing w:line="600" w:lineRule="exact"/>
        <w:ind w:firstLineChars="150" w:firstLine="482"/>
        <w:rPr>
          <w:rFonts w:ascii="Times New Roman" w:eastAsia="楷体_GB2312" w:hAnsi="Times New Roman"/>
          <w:b/>
          <w:sz w:val="32"/>
          <w:szCs w:val="32"/>
        </w:rPr>
      </w:pPr>
      <w:r>
        <w:rPr>
          <w:rFonts w:ascii="Times New Roman" w:eastAsia="楷体_GB2312" w:hAnsi="Times New Roman" w:cs="仿宋_GB2312" w:hint="eastAsia"/>
          <w:b/>
          <w:color w:val="000000"/>
          <w:kern w:val="0"/>
          <w:sz w:val="32"/>
          <w:szCs w:val="32"/>
        </w:rPr>
        <w:t>（一）绩效管理工作开展情况。</w:t>
      </w:r>
    </w:p>
    <w:p w:rsidR="00343279" w:rsidRDefault="00A9652D">
      <w:pPr>
        <w:spacing w:line="60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color w:val="000000"/>
          <w:kern w:val="0"/>
          <w:sz w:val="32"/>
          <w:szCs w:val="32"/>
        </w:rPr>
        <w:t>根据财政预算管理要求，驻马店市政协委员会办公室对</w:t>
      </w:r>
      <w:r>
        <w:rPr>
          <w:rFonts w:ascii="Times New Roman" w:eastAsia="仿宋_GB2312" w:hAnsi="Times New Roman" w:cs="仿宋_GB2312" w:hint="eastAsia"/>
          <w:color w:val="000000"/>
          <w:kern w:val="0"/>
          <w:sz w:val="32"/>
          <w:szCs w:val="32"/>
        </w:rPr>
        <w:t>2022</w:t>
      </w:r>
      <w:r>
        <w:rPr>
          <w:rFonts w:ascii="Times New Roman" w:eastAsia="仿宋_GB2312" w:hAnsi="Times New Roman" w:cs="仿宋_GB2312" w:hint="eastAsia"/>
          <w:color w:val="000000"/>
          <w:kern w:val="0"/>
          <w:sz w:val="32"/>
          <w:szCs w:val="32"/>
        </w:rPr>
        <w:t>年度调研视察经费支出项目开展绩效自评。</w:t>
      </w:r>
    </w:p>
    <w:p w:rsidR="00343279" w:rsidRDefault="00A9652D">
      <w:pPr>
        <w:spacing w:line="600" w:lineRule="exact"/>
        <w:ind w:firstLineChars="150" w:firstLine="482"/>
        <w:rPr>
          <w:rFonts w:ascii="Times New Roman" w:eastAsia="楷体_GB2312" w:hAnsi="Times New Roman"/>
          <w:b/>
          <w:sz w:val="32"/>
          <w:szCs w:val="32"/>
        </w:rPr>
      </w:pPr>
      <w:r>
        <w:rPr>
          <w:rFonts w:ascii="Times New Roman" w:eastAsia="楷体_GB2312" w:hAnsi="Times New Roman" w:cs="仿宋_GB2312" w:hint="eastAsia"/>
          <w:b/>
          <w:color w:val="000000"/>
          <w:kern w:val="0"/>
          <w:sz w:val="32"/>
          <w:szCs w:val="32"/>
        </w:rPr>
        <w:t>（二）项目绩效自评结果。</w:t>
      </w:r>
    </w:p>
    <w:p w:rsidR="00343279" w:rsidRDefault="00A9652D">
      <w:pPr>
        <w:spacing w:line="600" w:lineRule="exact"/>
        <w:ind w:firstLineChars="200" w:firstLine="640"/>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根据绩效评价结果看，项目资金使用与绩效目标相适应，预算安排合理，资金拨付及时到位，有支出标准依据，财务制度健全，会计核算规范，各项支出结构合理，预算执行与预算批复相符，支出进度和项目实施进度同步，绩效目标完成较好。</w:t>
      </w:r>
    </w:p>
    <w:p w:rsidR="00343279" w:rsidRDefault="00A9652D">
      <w:pPr>
        <w:pStyle w:val="a9"/>
        <w:widowControl w:val="0"/>
        <w:spacing w:line="600" w:lineRule="exact"/>
        <w:ind w:firstLineChars="150" w:firstLine="482"/>
        <w:jc w:val="both"/>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（三）以单位为主体开展的重点绩效评价结果。</w:t>
      </w:r>
    </w:p>
    <w:p w:rsidR="00343279" w:rsidRDefault="00A9652D">
      <w:pPr>
        <w:numPr>
          <w:ilvl w:val="0"/>
          <w:numId w:val="2"/>
        </w:numPr>
        <w:overflowPunct w:val="0"/>
        <w:spacing w:line="600" w:lineRule="exact"/>
        <w:ind w:firstLineChars="150" w:firstLine="482"/>
        <w:rPr>
          <w:rFonts w:ascii="Times New Roman" w:eastAsia="楷体_GB2312" w:hAnsi="Times New Roman" w:cs="楷体_GB2312"/>
          <w:b/>
          <w:color w:val="000000"/>
          <w:sz w:val="32"/>
          <w:szCs w:val="32"/>
        </w:rPr>
      </w:pPr>
      <w:r>
        <w:rPr>
          <w:rFonts w:ascii="Times New Roman" w:eastAsia="楷体_GB2312" w:hAnsi="Times New Roman" w:cs="楷体_GB2312" w:hint="eastAsia"/>
          <w:b/>
          <w:color w:val="000000"/>
          <w:sz w:val="32"/>
          <w:szCs w:val="32"/>
        </w:rPr>
        <w:t>项目概况</w:t>
      </w:r>
    </w:p>
    <w:p w:rsidR="00343279" w:rsidRDefault="00A9652D">
      <w:pPr>
        <w:numPr>
          <w:ilvl w:val="0"/>
          <w:numId w:val="3"/>
        </w:numPr>
        <w:overflowPunct w:val="0"/>
        <w:spacing w:line="600" w:lineRule="exact"/>
        <w:ind w:firstLineChars="200" w:firstLine="643"/>
        <w:rPr>
          <w:rFonts w:ascii="Times New Roman" w:eastAsia="仿宋_GB2312" w:hAnsi="Times New Roman" w:cs="仿宋_GB2312"/>
          <w:b/>
          <w:color w:val="000000"/>
          <w:sz w:val="32"/>
          <w:szCs w:val="32"/>
        </w:rPr>
      </w:pPr>
      <w:r>
        <w:rPr>
          <w:rFonts w:ascii="Times New Roman" w:eastAsia="仿宋_GB2312" w:hAnsi="Times New Roman" w:cs="仿宋_GB2312" w:hint="eastAsia"/>
          <w:b/>
          <w:color w:val="000000"/>
          <w:sz w:val="32"/>
          <w:szCs w:val="32"/>
        </w:rPr>
        <w:t>项目背景</w:t>
      </w:r>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根据中国人民政治协商会议章程和有关规定，市政协设中国共产党、民主党派、无党派人士、工商联及新社会阶层、工青妇、台胞台属、侨联、新闻出版、科学技术、教育体育、社会科学、经济、农林、医药卫生、少数民族、宗教、和</w:t>
      </w:r>
      <w:proofErr w:type="gramStart"/>
      <w:r>
        <w:rPr>
          <w:rFonts w:ascii="Times New Roman" w:eastAsia="仿宋_GB2312" w:hAnsi="Times New Roman" w:cs="仿宋_GB2312" w:hint="eastAsia"/>
          <w:color w:val="000000"/>
          <w:sz w:val="32"/>
          <w:szCs w:val="32"/>
        </w:rPr>
        <w:t>特邀等</w:t>
      </w:r>
      <w:proofErr w:type="gramEnd"/>
      <w:r>
        <w:rPr>
          <w:rFonts w:ascii="Times New Roman" w:eastAsia="仿宋_GB2312" w:hAnsi="Times New Roman" w:cs="仿宋_GB2312" w:hint="eastAsia"/>
          <w:color w:val="000000"/>
          <w:sz w:val="32"/>
          <w:szCs w:val="32"/>
        </w:rPr>
        <w:lastRenderedPageBreak/>
        <w:t>18</w:t>
      </w:r>
      <w:r>
        <w:rPr>
          <w:rFonts w:ascii="Times New Roman" w:eastAsia="仿宋_GB2312" w:hAnsi="Times New Roman" w:cs="仿宋_GB2312" w:hint="eastAsia"/>
          <w:color w:val="000000"/>
          <w:sz w:val="32"/>
          <w:szCs w:val="32"/>
        </w:rPr>
        <w:t>个界别；委员规模</w:t>
      </w:r>
      <w:r>
        <w:rPr>
          <w:rFonts w:ascii="Times New Roman" w:eastAsia="仿宋_GB2312" w:hAnsi="Times New Roman" w:cs="仿宋_GB2312" w:hint="eastAsia"/>
          <w:color w:val="000000"/>
          <w:sz w:val="32"/>
          <w:szCs w:val="32"/>
        </w:rPr>
        <w:t>490</w:t>
      </w:r>
      <w:r>
        <w:rPr>
          <w:rFonts w:ascii="Times New Roman" w:eastAsia="仿宋_GB2312" w:hAnsi="Times New Roman" w:cs="仿宋_GB2312" w:hint="eastAsia"/>
          <w:color w:val="000000"/>
          <w:sz w:val="32"/>
          <w:szCs w:val="32"/>
        </w:rPr>
        <w:t>人，常委会组成人员</w:t>
      </w:r>
      <w:r>
        <w:rPr>
          <w:rFonts w:ascii="Times New Roman" w:eastAsia="仿宋_GB2312" w:hAnsi="Times New Roman" w:cs="仿宋_GB2312" w:hint="eastAsia"/>
          <w:color w:val="000000"/>
          <w:sz w:val="32"/>
          <w:szCs w:val="32"/>
        </w:rPr>
        <w:t>98</w:t>
      </w:r>
      <w:r>
        <w:rPr>
          <w:rFonts w:ascii="Times New Roman" w:eastAsia="仿宋_GB2312" w:hAnsi="Times New Roman" w:cs="仿宋_GB2312" w:hint="eastAsia"/>
          <w:color w:val="000000"/>
          <w:sz w:val="32"/>
          <w:szCs w:val="32"/>
        </w:rPr>
        <w:t>人，其中设主席</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人、副主席</w:t>
      </w:r>
      <w:r>
        <w:rPr>
          <w:rFonts w:ascii="Times New Roman" w:eastAsia="仿宋_GB2312" w:hAnsi="Times New Roman" w:cs="仿宋_GB2312" w:hint="eastAsia"/>
          <w:color w:val="000000"/>
          <w:sz w:val="32"/>
          <w:szCs w:val="32"/>
        </w:rPr>
        <w:t>9</w:t>
      </w:r>
      <w:r>
        <w:rPr>
          <w:rFonts w:ascii="Times New Roman" w:eastAsia="仿宋_GB2312" w:hAnsi="Times New Roman" w:cs="仿宋_GB2312" w:hint="eastAsia"/>
          <w:color w:val="000000"/>
          <w:sz w:val="32"/>
          <w:szCs w:val="32"/>
        </w:rPr>
        <w:t>人、秘书长</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人。内设机构有办公室、调研室与委员联络委、提案委、农业和农村委、教科体委、社会和法制委、经济委、文化和文史委、台港澳侨民族委、人</w:t>
      </w:r>
      <w:proofErr w:type="gramStart"/>
      <w:r>
        <w:rPr>
          <w:rFonts w:ascii="Times New Roman" w:eastAsia="仿宋_GB2312" w:hAnsi="Times New Roman" w:cs="仿宋_GB2312" w:hint="eastAsia"/>
          <w:color w:val="000000"/>
          <w:sz w:val="32"/>
          <w:szCs w:val="32"/>
        </w:rPr>
        <w:t>资环委等</w:t>
      </w:r>
      <w:proofErr w:type="gramEnd"/>
      <w:r>
        <w:rPr>
          <w:rFonts w:ascii="Times New Roman" w:eastAsia="仿宋_GB2312" w:hAnsi="Times New Roman" w:cs="仿宋_GB2312" w:hint="eastAsia"/>
          <w:color w:val="000000"/>
          <w:sz w:val="32"/>
          <w:szCs w:val="32"/>
        </w:rPr>
        <w:t>9</w:t>
      </w:r>
      <w:r>
        <w:rPr>
          <w:rFonts w:ascii="Times New Roman" w:eastAsia="仿宋_GB2312" w:hAnsi="Times New Roman" w:cs="仿宋_GB2312" w:hint="eastAsia"/>
          <w:color w:val="000000"/>
          <w:sz w:val="32"/>
          <w:szCs w:val="32"/>
        </w:rPr>
        <w:t>个专门委员会。主要职责：政治协商和民主监督，组织参加本会的各党派和各族各界</w:t>
      </w:r>
      <w:r>
        <w:rPr>
          <w:rFonts w:ascii="Times New Roman" w:eastAsia="仿宋_GB2312" w:hAnsi="Times New Roman" w:cs="仿宋_GB2312" w:hint="eastAsia"/>
          <w:color w:val="000000"/>
          <w:sz w:val="32"/>
          <w:szCs w:val="32"/>
        </w:rPr>
        <w:t>人士参政议政。</w:t>
      </w:r>
    </w:p>
    <w:p w:rsidR="00343279" w:rsidRDefault="00A9652D" w:rsidP="00B97ABC">
      <w:pPr>
        <w:pStyle w:val="1"/>
        <w:numPr>
          <w:ilvl w:val="0"/>
          <w:numId w:val="3"/>
        </w:numPr>
        <w:overflowPunct w:val="0"/>
        <w:spacing w:line="600" w:lineRule="exact"/>
        <w:ind w:firstLine="643"/>
        <w:rPr>
          <w:rFonts w:ascii="Times New Roman" w:eastAsia="仿宋_GB2312" w:hAnsi="Times New Roman" w:cs="仿宋_GB2312"/>
          <w:b/>
          <w:color w:val="000000"/>
          <w:sz w:val="32"/>
          <w:szCs w:val="32"/>
        </w:rPr>
      </w:pPr>
      <w:r>
        <w:rPr>
          <w:rFonts w:ascii="Times New Roman" w:eastAsia="仿宋_GB2312" w:hAnsi="Times New Roman" w:cs="仿宋_GB2312" w:hint="eastAsia"/>
          <w:b/>
          <w:color w:val="000000"/>
          <w:sz w:val="32"/>
          <w:szCs w:val="32"/>
        </w:rPr>
        <w:t>主要实施内容</w:t>
      </w:r>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围绕全市改革发展稳定大局，认真开展调研视察、民主监督、协商议政活动。围绕“补齐短板、完善功能、提升水平，加快推进我市新型城镇化”开展年度专题调研，市政协成立提高新型城镇化规划水平、加强城市管理、完善基础设施、推动</w:t>
      </w:r>
      <w:proofErr w:type="gramStart"/>
      <w:r>
        <w:rPr>
          <w:rFonts w:ascii="Times New Roman" w:eastAsia="仿宋_GB2312" w:hAnsi="Times New Roman" w:cs="仿宋_GB2312" w:hint="eastAsia"/>
          <w:color w:val="000000"/>
          <w:sz w:val="32"/>
          <w:szCs w:val="32"/>
        </w:rPr>
        <w:t>产城融合</w:t>
      </w:r>
      <w:proofErr w:type="gramEnd"/>
      <w:r>
        <w:rPr>
          <w:rFonts w:ascii="Times New Roman" w:eastAsia="仿宋_GB2312" w:hAnsi="Times New Roman" w:cs="仿宋_GB2312" w:hint="eastAsia"/>
          <w:color w:val="000000"/>
          <w:sz w:val="32"/>
          <w:szCs w:val="32"/>
        </w:rPr>
        <w:t>发展等</w:t>
      </w:r>
      <w:r>
        <w:rPr>
          <w:rFonts w:ascii="Times New Roman" w:eastAsia="仿宋_GB2312" w:hAnsi="Times New Roman" w:cs="仿宋_GB2312" w:hint="eastAsia"/>
          <w:color w:val="000000"/>
          <w:sz w:val="32"/>
          <w:szCs w:val="32"/>
        </w:rPr>
        <w:t>5</w:t>
      </w:r>
      <w:r>
        <w:rPr>
          <w:rFonts w:ascii="Times New Roman" w:eastAsia="仿宋_GB2312" w:hAnsi="Times New Roman" w:cs="仿宋_GB2312" w:hint="eastAsia"/>
          <w:color w:val="000000"/>
          <w:sz w:val="32"/>
          <w:szCs w:val="32"/>
        </w:rPr>
        <w:t>个分课题调研组，与市各民主党派、工商联和各县区联动开展调研活动。市政协领导分别带队到省内外</w:t>
      </w: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多个地市实地调研和学习考察，共召开调研座谈会、研讨会</w:t>
      </w:r>
      <w:r>
        <w:rPr>
          <w:rFonts w:ascii="Times New Roman" w:eastAsia="仿宋_GB2312" w:hAnsi="Times New Roman" w:cs="仿宋_GB2312" w:hint="eastAsia"/>
          <w:color w:val="000000"/>
          <w:sz w:val="32"/>
          <w:szCs w:val="32"/>
        </w:rPr>
        <w:t>40</w:t>
      </w:r>
      <w:r>
        <w:rPr>
          <w:rFonts w:ascii="Times New Roman" w:eastAsia="仿宋_GB2312" w:hAnsi="Times New Roman" w:cs="仿宋_GB2312" w:hint="eastAsia"/>
          <w:color w:val="000000"/>
          <w:sz w:val="32"/>
          <w:szCs w:val="32"/>
        </w:rPr>
        <w:t>多场次，最终形成调研报告</w:t>
      </w:r>
      <w:r>
        <w:rPr>
          <w:rFonts w:ascii="Times New Roman" w:eastAsia="仿宋_GB2312" w:hAnsi="Times New Roman" w:cs="仿宋_GB2312" w:hint="eastAsia"/>
          <w:color w:val="000000"/>
          <w:sz w:val="32"/>
          <w:szCs w:val="32"/>
        </w:rPr>
        <w:t>16</w:t>
      </w:r>
      <w:r>
        <w:rPr>
          <w:rFonts w:ascii="Times New Roman" w:eastAsia="仿宋_GB2312" w:hAnsi="Times New Roman" w:cs="仿宋_GB2312" w:hint="eastAsia"/>
          <w:color w:val="000000"/>
          <w:sz w:val="32"/>
          <w:szCs w:val="32"/>
        </w:rPr>
        <w:t>份、发言材料</w:t>
      </w:r>
      <w:r>
        <w:rPr>
          <w:rFonts w:ascii="Times New Roman" w:eastAsia="仿宋_GB2312" w:hAnsi="Times New Roman" w:cs="仿宋_GB2312" w:hint="eastAsia"/>
          <w:color w:val="000000"/>
          <w:sz w:val="32"/>
          <w:szCs w:val="32"/>
        </w:rPr>
        <w:t>21</w:t>
      </w:r>
      <w:r>
        <w:rPr>
          <w:rFonts w:ascii="Times New Roman" w:eastAsia="仿宋_GB2312" w:hAnsi="Times New Roman" w:cs="仿宋_GB2312" w:hint="eastAsia"/>
          <w:color w:val="000000"/>
          <w:sz w:val="32"/>
          <w:szCs w:val="32"/>
        </w:rPr>
        <w:t>份。其中综合调研报告提出了</w:t>
      </w:r>
      <w:r>
        <w:rPr>
          <w:rFonts w:ascii="Times New Roman" w:eastAsia="仿宋_GB2312" w:hAnsi="Times New Roman" w:cs="仿宋_GB2312" w:hint="eastAsia"/>
          <w:color w:val="000000"/>
          <w:sz w:val="32"/>
          <w:szCs w:val="32"/>
        </w:rPr>
        <w:t>6</w:t>
      </w:r>
      <w:r>
        <w:rPr>
          <w:rFonts w:ascii="Times New Roman" w:eastAsia="仿宋_GB2312" w:hAnsi="Times New Roman" w:cs="仿宋_GB2312" w:hint="eastAsia"/>
          <w:color w:val="000000"/>
          <w:sz w:val="32"/>
          <w:szCs w:val="32"/>
        </w:rPr>
        <w:t>大类</w:t>
      </w:r>
      <w:r>
        <w:rPr>
          <w:rFonts w:ascii="Times New Roman" w:eastAsia="仿宋_GB2312" w:hAnsi="Times New Roman" w:cs="仿宋_GB2312" w:hint="eastAsia"/>
          <w:color w:val="000000"/>
          <w:sz w:val="32"/>
          <w:szCs w:val="32"/>
        </w:rPr>
        <w:t>24</w:t>
      </w:r>
      <w:r>
        <w:rPr>
          <w:rFonts w:ascii="Times New Roman" w:eastAsia="仿宋_GB2312" w:hAnsi="Times New Roman" w:cs="仿宋_GB2312" w:hint="eastAsia"/>
          <w:color w:val="000000"/>
          <w:sz w:val="32"/>
          <w:szCs w:val="32"/>
        </w:rPr>
        <w:t>个方面</w:t>
      </w:r>
      <w:r>
        <w:rPr>
          <w:rFonts w:ascii="Times New Roman" w:eastAsia="仿宋_GB2312" w:hAnsi="Times New Roman" w:cs="仿宋_GB2312" w:hint="eastAsia"/>
          <w:color w:val="000000"/>
          <w:sz w:val="32"/>
          <w:szCs w:val="32"/>
        </w:rPr>
        <w:t>69</w:t>
      </w:r>
      <w:r>
        <w:rPr>
          <w:rFonts w:ascii="Times New Roman" w:eastAsia="仿宋_GB2312" w:hAnsi="Times New Roman" w:cs="仿宋_GB2312" w:hint="eastAsia"/>
          <w:color w:val="000000"/>
          <w:sz w:val="32"/>
          <w:szCs w:val="32"/>
        </w:rPr>
        <w:t>条建议，为推动</w:t>
      </w:r>
      <w:r>
        <w:rPr>
          <w:rFonts w:ascii="Times New Roman" w:eastAsia="仿宋_GB2312" w:hAnsi="Times New Roman" w:cs="仿宋_GB2312" w:hint="eastAsia"/>
          <w:color w:val="000000"/>
          <w:sz w:val="32"/>
          <w:szCs w:val="32"/>
        </w:rPr>
        <w:t>我市新型城镇化发展提供有效参考借鉴。同时，积极承担省政协和市委、市政府临时交办的调研任务，围绕大别山革命老区振兴发展、全市生猪产业发展等课题开展调查研究，有关建议进入党委政府决策和部门工作计划。</w:t>
      </w:r>
    </w:p>
    <w:p w:rsidR="00343279" w:rsidRDefault="00A9652D">
      <w:pPr>
        <w:numPr>
          <w:ilvl w:val="0"/>
          <w:numId w:val="2"/>
        </w:numPr>
        <w:overflowPunct w:val="0"/>
        <w:spacing w:line="600" w:lineRule="exact"/>
        <w:ind w:firstLineChars="150" w:firstLine="482"/>
        <w:rPr>
          <w:rFonts w:ascii="Times New Roman" w:eastAsia="楷体_GB2312" w:hAnsi="Times New Roman" w:cs="楷体_GB2312"/>
          <w:b/>
          <w:bCs/>
          <w:color w:val="000000"/>
          <w:sz w:val="32"/>
          <w:szCs w:val="32"/>
        </w:rPr>
      </w:pPr>
      <w:r>
        <w:rPr>
          <w:rFonts w:ascii="Times New Roman" w:eastAsia="楷体_GB2312" w:hAnsi="Times New Roman" w:cs="楷体_GB2312" w:hint="eastAsia"/>
          <w:b/>
          <w:bCs/>
          <w:color w:val="000000"/>
          <w:sz w:val="32"/>
          <w:szCs w:val="32"/>
        </w:rPr>
        <w:t>资金投入和使用情况</w:t>
      </w:r>
    </w:p>
    <w:p w:rsidR="00343279" w:rsidRDefault="00A9652D">
      <w:pPr>
        <w:spacing w:line="600" w:lineRule="exact"/>
        <w:ind w:firstLineChars="200" w:firstLine="643"/>
        <w:rPr>
          <w:rFonts w:ascii="Times New Roman" w:eastAsia="仿宋_GB2312" w:hAnsi="Times New Roman" w:cs="仿宋_GB2312"/>
          <w:color w:val="000000"/>
          <w:sz w:val="32"/>
          <w:szCs w:val="32"/>
        </w:rPr>
      </w:pPr>
      <w:r>
        <w:rPr>
          <w:rFonts w:ascii="Times New Roman" w:eastAsia="仿宋_GB2312" w:hAnsi="Times New Roman" w:cs="仿宋_GB2312" w:hint="eastAsia"/>
          <w:b/>
          <w:color w:val="000000"/>
          <w:sz w:val="32"/>
          <w:szCs w:val="32"/>
        </w:rPr>
        <w:lastRenderedPageBreak/>
        <w:t>1</w:t>
      </w:r>
      <w:r>
        <w:rPr>
          <w:rFonts w:ascii="Times New Roman" w:eastAsia="仿宋_GB2312" w:hAnsi="Times New Roman" w:cs="仿宋_GB2312" w:hint="eastAsia"/>
          <w:b/>
          <w:color w:val="000000"/>
          <w:sz w:val="32"/>
          <w:szCs w:val="32"/>
        </w:rPr>
        <w:t>、项目预算资金及来源</w:t>
      </w:r>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按照上级有关文件要求，我单位的预算资金主要来自于财政拨款，主要用于闭会期间我单位开展的各类调研视察活动的差旅费、会议费、工作经费等支出。此项目预算资金为</w:t>
      </w:r>
      <w:r>
        <w:rPr>
          <w:rFonts w:ascii="Times New Roman" w:eastAsia="仿宋_GB2312" w:hAnsi="Times New Roman" w:cs="仿宋_GB2312" w:hint="eastAsia"/>
          <w:color w:val="000000"/>
          <w:sz w:val="32"/>
          <w:szCs w:val="32"/>
        </w:rPr>
        <w:t>126.2</w:t>
      </w:r>
      <w:r>
        <w:rPr>
          <w:rFonts w:ascii="Times New Roman" w:eastAsia="仿宋_GB2312" w:hAnsi="Times New Roman" w:cs="仿宋_GB2312" w:hint="eastAsia"/>
          <w:color w:val="000000"/>
          <w:sz w:val="32"/>
          <w:szCs w:val="32"/>
        </w:rPr>
        <w:t>万元。</w:t>
      </w:r>
    </w:p>
    <w:p w:rsidR="00343279" w:rsidRDefault="00A9652D">
      <w:pPr>
        <w:overflowPunct w:val="0"/>
        <w:spacing w:line="600" w:lineRule="exact"/>
        <w:ind w:firstLineChars="200" w:firstLine="643"/>
        <w:rPr>
          <w:rFonts w:ascii="Times New Roman" w:eastAsia="仿宋_GB2312" w:hAnsi="Times New Roman" w:cs="仿宋_GB2312"/>
          <w:b/>
          <w:color w:val="000000"/>
          <w:sz w:val="32"/>
          <w:szCs w:val="32"/>
        </w:rPr>
      </w:pPr>
      <w:r>
        <w:rPr>
          <w:rFonts w:ascii="Times New Roman" w:eastAsia="仿宋_GB2312" w:hAnsi="Times New Roman" w:cs="仿宋_GB2312" w:hint="eastAsia"/>
          <w:b/>
          <w:color w:val="000000"/>
          <w:sz w:val="32"/>
          <w:szCs w:val="32"/>
        </w:rPr>
        <w:t>2</w:t>
      </w:r>
      <w:r>
        <w:rPr>
          <w:rFonts w:ascii="Times New Roman" w:eastAsia="仿宋_GB2312" w:hAnsi="Times New Roman" w:cs="仿宋_GB2312" w:hint="eastAsia"/>
          <w:b/>
          <w:color w:val="000000"/>
          <w:sz w:val="32"/>
          <w:szCs w:val="32"/>
        </w:rPr>
        <w:t>、项目预算资金到位情况</w:t>
      </w:r>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2022</w:t>
      </w:r>
      <w:r>
        <w:rPr>
          <w:rFonts w:ascii="Times New Roman" w:eastAsia="仿宋_GB2312" w:hAnsi="Times New Roman" w:cs="仿宋_GB2312" w:hint="eastAsia"/>
          <w:color w:val="000000"/>
          <w:sz w:val="32"/>
          <w:szCs w:val="32"/>
        </w:rPr>
        <w:t>年项目预算资金总额为</w:t>
      </w:r>
      <w:r>
        <w:rPr>
          <w:rFonts w:ascii="Times New Roman" w:eastAsia="仿宋_GB2312" w:hAnsi="Times New Roman" w:cs="仿宋_GB2312" w:hint="eastAsia"/>
          <w:color w:val="000000"/>
          <w:sz w:val="32"/>
          <w:szCs w:val="32"/>
        </w:rPr>
        <w:t>126.2</w:t>
      </w:r>
      <w:r>
        <w:rPr>
          <w:rFonts w:ascii="Times New Roman" w:eastAsia="仿宋_GB2312" w:hAnsi="Times New Roman" w:cs="仿宋_GB2312" w:hint="eastAsia"/>
          <w:color w:val="000000"/>
          <w:sz w:val="32"/>
          <w:szCs w:val="32"/>
        </w:rPr>
        <w:t>万元，截至</w:t>
      </w:r>
      <w:r>
        <w:rPr>
          <w:rFonts w:ascii="Times New Roman" w:eastAsia="仿宋_GB2312" w:hAnsi="Times New Roman" w:cs="仿宋_GB2312" w:hint="eastAsia"/>
          <w:color w:val="000000"/>
          <w:sz w:val="32"/>
          <w:szCs w:val="32"/>
        </w:rPr>
        <w:t>2022</w:t>
      </w:r>
      <w:r>
        <w:rPr>
          <w:rFonts w:ascii="Times New Roman" w:eastAsia="仿宋_GB2312" w:hAnsi="Times New Roman" w:cs="仿宋_GB2312" w:hint="eastAsia"/>
          <w:color w:val="000000"/>
          <w:sz w:val="32"/>
          <w:szCs w:val="32"/>
        </w:rPr>
        <w:t>年</w:t>
      </w:r>
      <w:r>
        <w:rPr>
          <w:rFonts w:ascii="Times New Roman" w:eastAsia="仿宋_GB2312" w:hAnsi="Times New Roman" w:cs="仿宋_GB2312" w:hint="eastAsia"/>
          <w:color w:val="000000"/>
          <w:sz w:val="32"/>
          <w:szCs w:val="32"/>
        </w:rPr>
        <w:t>12</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31</w:t>
      </w:r>
      <w:r>
        <w:rPr>
          <w:rFonts w:ascii="Times New Roman" w:eastAsia="仿宋_GB2312" w:hAnsi="Times New Roman" w:cs="仿宋_GB2312" w:hint="eastAsia"/>
          <w:color w:val="000000"/>
          <w:sz w:val="32"/>
          <w:szCs w:val="32"/>
        </w:rPr>
        <w:t>日，国库资金管理办已经及时足额拨付，并按照规定用于调研视察活动。</w:t>
      </w:r>
    </w:p>
    <w:p w:rsidR="00343279" w:rsidRDefault="00A9652D">
      <w:pPr>
        <w:overflowPunct w:val="0"/>
        <w:spacing w:line="600" w:lineRule="exact"/>
        <w:ind w:firstLineChars="200" w:firstLine="643"/>
        <w:rPr>
          <w:rFonts w:ascii="Times New Roman" w:eastAsia="仿宋_GB2312" w:hAnsi="Times New Roman" w:cs="仿宋_GB2312"/>
          <w:b/>
          <w:color w:val="000000"/>
          <w:sz w:val="32"/>
          <w:szCs w:val="32"/>
        </w:rPr>
      </w:pPr>
      <w:r>
        <w:rPr>
          <w:rFonts w:ascii="Times New Roman" w:eastAsia="仿宋_GB2312" w:hAnsi="Times New Roman" w:cs="仿宋_GB2312" w:hint="eastAsia"/>
          <w:b/>
          <w:color w:val="000000"/>
          <w:sz w:val="32"/>
          <w:szCs w:val="32"/>
        </w:rPr>
        <w:t>3</w:t>
      </w:r>
      <w:r>
        <w:rPr>
          <w:rFonts w:ascii="Times New Roman" w:eastAsia="仿宋_GB2312" w:hAnsi="Times New Roman" w:cs="仿宋_GB2312" w:hint="eastAsia"/>
          <w:b/>
          <w:color w:val="000000"/>
          <w:sz w:val="32"/>
          <w:szCs w:val="32"/>
        </w:rPr>
        <w:t>、项目资金使用情况</w:t>
      </w:r>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2022</w:t>
      </w:r>
      <w:r>
        <w:rPr>
          <w:rFonts w:ascii="Times New Roman" w:eastAsia="仿宋_GB2312" w:hAnsi="Times New Roman" w:cs="仿宋_GB2312" w:hint="eastAsia"/>
          <w:color w:val="000000"/>
          <w:sz w:val="32"/>
          <w:szCs w:val="32"/>
        </w:rPr>
        <w:t>年项目到位资金为</w:t>
      </w:r>
      <w:r>
        <w:rPr>
          <w:rFonts w:ascii="Times New Roman" w:eastAsia="仿宋_GB2312" w:hAnsi="Times New Roman" w:cs="仿宋_GB2312" w:hint="eastAsia"/>
          <w:color w:val="000000"/>
          <w:sz w:val="32"/>
          <w:szCs w:val="32"/>
        </w:rPr>
        <w:t>126.2</w:t>
      </w:r>
      <w:r>
        <w:rPr>
          <w:rFonts w:ascii="Times New Roman" w:eastAsia="仿宋_GB2312" w:hAnsi="Times New Roman" w:cs="仿宋_GB2312" w:hint="eastAsia"/>
          <w:color w:val="000000"/>
          <w:sz w:val="32"/>
          <w:szCs w:val="32"/>
        </w:rPr>
        <w:t>万元，截至</w:t>
      </w:r>
      <w:r>
        <w:rPr>
          <w:rFonts w:ascii="Times New Roman" w:eastAsia="仿宋_GB2312" w:hAnsi="Times New Roman" w:cs="仿宋_GB2312" w:hint="eastAsia"/>
          <w:color w:val="000000"/>
          <w:sz w:val="32"/>
          <w:szCs w:val="32"/>
        </w:rPr>
        <w:t>2022</w:t>
      </w:r>
      <w:r>
        <w:rPr>
          <w:rFonts w:ascii="Times New Roman" w:eastAsia="仿宋_GB2312" w:hAnsi="Times New Roman" w:cs="仿宋_GB2312" w:hint="eastAsia"/>
          <w:color w:val="000000"/>
          <w:sz w:val="32"/>
          <w:szCs w:val="32"/>
        </w:rPr>
        <w:t>年</w:t>
      </w:r>
      <w:r>
        <w:rPr>
          <w:rFonts w:ascii="Times New Roman" w:eastAsia="仿宋_GB2312" w:hAnsi="Times New Roman" w:cs="仿宋_GB2312" w:hint="eastAsia"/>
          <w:color w:val="000000"/>
          <w:sz w:val="32"/>
          <w:szCs w:val="32"/>
        </w:rPr>
        <w:t>12</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31</w:t>
      </w:r>
      <w:r>
        <w:rPr>
          <w:rFonts w:ascii="Times New Roman" w:eastAsia="仿宋_GB2312" w:hAnsi="Times New Roman" w:cs="仿宋_GB2312" w:hint="eastAsia"/>
          <w:color w:val="000000"/>
          <w:sz w:val="32"/>
          <w:szCs w:val="32"/>
        </w:rPr>
        <w:t>日，项目支出资金为</w:t>
      </w:r>
      <w:r>
        <w:rPr>
          <w:rFonts w:ascii="Times New Roman" w:eastAsia="仿宋_GB2312" w:hAnsi="Times New Roman" w:cs="仿宋_GB2312" w:hint="eastAsia"/>
          <w:color w:val="000000"/>
          <w:sz w:val="32"/>
          <w:szCs w:val="32"/>
        </w:rPr>
        <w:t>35.53</w:t>
      </w:r>
      <w:r>
        <w:rPr>
          <w:rFonts w:ascii="Times New Roman" w:eastAsia="仿宋_GB2312" w:hAnsi="Times New Roman" w:cs="仿宋_GB2312" w:hint="eastAsia"/>
          <w:color w:val="000000"/>
          <w:sz w:val="32"/>
          <w:szCs w:val="32"/>
        </w:rPr>
        <w:t>万元，预算执行率为</w:t>
      </w:r>
      <w:r>
        <w:rPr>
          <w:rFonts w:ascii="Times New Roman" w:eastAsia="仿宋_GB2312" w:hAnsi="Times New Roman" w:cs="仿宋_GB2312" w:hint="eastAsia"/>
          <w:color w:val="000000"/>
          <w:sz w:val="32"/>
          <w:szCs w:val="32"/>
        </w:rPr>
        <w:t>28.15%</w:t>
      </w:r>
      <w:r>
        <w:rPr>
          <w:rFonts w:ascii="Times New Roman" w:eastAsia="仿宋_GB2312" w:hAnsi="Times New Roman" w:cs="仿宋_GB2312" w:hint="eastAsia"/>
          <w:color w:val="000000"/>
          <w:sz w:val="32"/>
          <w:szCs w:val="32"/>
        </w:rPr>
        <w:t>。</w:t>
      </w:r>
    </w:p>
    <w:p w:rsidR="00343279" w:rsidRDefault="00A9652D" w:rsidP="00B97ABC">
      <w:pPr>
        <w:pStyle w:val="1"/>
        <w:overflowPunct w:val="0"/>
        <w:spacing w:line="600" w:lineRule="exact"/>
        <w:ind w:firstLine="643"/>
        <w:rPr>
          <w:rFonts w:ascii="Times New Roman" w:eastAsia="楷体_GB2312" w:hAnsi="Times New Roman" w:cs="楷体_GB2312"/>
          <w:b/>
          <w:color w:val="000000"/>
          <w:sz w:val="32"/>
          <w:szCs w:val="32"/>
        </w:rPr>
      </w:pPr>
      <w:r>
        <w:rPr>
          <w:rFonts w:ascii="Times New Roman" w:eastAsia="楷体_GB2312" w:hAnsi="Times New Roman" w:cs="楷体_GB2312" w:hint="eastAsia"/>
          <w:b/>
          <w:color w:val="000000"/>
          <w:sz w:val="32"/>
          <w:szCs w:val="32"/>
        </w:rPr>
        <w:t>（三）项目实施情况</w:t>
      </w:r>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根据上级精神和市政协机关工作要点安排，该项目全面高质量实施完成。</w:t>
      </w:r>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强化资金精准使用。根据年初工作计划，制定了详细的调研视察计划，严格按照预算计划执行，避免出现超标、超支的现象。对于调研视察活动中需要安排住宿的酒</w:t>
      </w:r>
      <w:r>
        <w:rPr>
          <w:rFonts w:ascii="Times New Roman" w:eastAsia="仿宋_GB2312" w:hAnsi="Times New Roman" w:cs="仿宋_GB2312" w:hint="eastAsia"/>
          <w:color w:val="000000"/>
          <w:sz w:val="32"/>
          <w:szCs w:val="32"/>
        </w:rPr>
        <w:t>店，会场的使用，车辆的租赁等，皆在文件规定的范围内进行选择。合理分配各项经费，根据实际需要对各项经费进行权衡，适当的对于较高支出进行压缩和调整，同时减少无意义的花费。</w:t>
      </w:r>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lastRenderedPageBreak/>
        <w:t>加强资金使用监管。建立合理的报销流程，由经办人、主管会计、审核人、分管领导、主要领导对报销项目逐级会签，严格审核各项报销单是否合</w:t>
      </w:r>
      <w:proofErr w:type="gramStart"/>
      <w:r>
        <w:rPr>
          <w:rFonts w:ascii="Times New Roman" w:eastAsia="仿宋_GB2312" w:hAnsi="Times New Roman" w:cs="仿宋_GB2312" w:hint="eastAsia"/>
          <w:color w:val="000000"/>
          <w:sz w:val="32"/>
          <w:szCs w:val="32"/>
        </w:rPr>
        <w:t>规</w:t>
      </w:r>
      <w:proofErr w:type="gramEnd"/>
      <w:r>
        <w:rPr>
          <w:rFonts w:ascii="Times New Roman" w:eastAsia="仿宋_GB2312" w:hAnsi="Times New Roman" w:cs="仿宋_GB2312" w:hint="eastAsia"/>
          <w:color w:val="000000"/>
          <w:sz w:val="32"/>
          <w:szCs w:val="32"/>
        </w:rPr>
        <w:t>，是否有超标准消费，坚决执行财政</w:t>
      </w:r>
      <w:proofErr w:type="gramStart"/>
      <w:r>
        <w:rPr>
          <w:rFonts w:ascii="Times New Roman" w:eastAsia="仿宋_GB2312" w:hAnsi="Times New Roman" w:cs="仿宋_GB2312" w:hint="eastAsia"/>
          <w:color w:val="000000"/>
          <w:sz w:val="32"/>
          <w:szCs w:val="32"/>
        </w:rPr>
        <w:t>规</w:t>
      </w:r>
      <w:proofErr w:type="gramEnd"/>
      <w:r>
        <w:rPr>
          <w:rFonts w:ascii="Times New Roman" w:eastAsia="仿宋_GB2312" w:hAnsi="Times New Roman" w:cs="仿宋_GB2312" w:hint="eastAsia"/>
          <w:color w:val="000000"/>
          <w:sz w:val="32"/>
          <w:szCs w:val="32"/>
        </w:rPr>
        <w:t>强化资金精准使用。制定了详细的会议预算计划，严格按照预算计划执行，避免定的开支范围和开支标准，确保符合财经纪律和有关规定。调研视察结束后，对本次活动的开支进行清晰的汇总和评估，形成</w:t>
      </w:r>
      <w:r>
        <w:rPr>
          <w:rFonts w:ascii="Times New Roman" w:eastAsia="仿宋_GB2312" w:hAnsi="Times New Roman" w:cs="仿宋_GB2312" w:hint="eastAsia"/>
          <w:color w:val="000000"/>
          <w:sz w:val="32"/>
          <w:szCs w:val="32"/>
        </w:rPr>
        <w:t>完善的经验总结，为以后的调研视察活动做好经费安排和控制提供参考。</w:t>
      </w:r>
    </w:p>
    <w:p w:rsidR="00343279" w:rsidRDefault="00A9652D">
      <w:pPr>
        <w:numPr>
          <w:ilvl w:val="0"/>
          <w:numId w:val="4"/>
        </w:numPr>
        <w:overflowPunct w:val="0"/>
        <w:spacing w:line="600" w:lineRule="exact"/>
        <w:ind w:firstLineChars="200" w:firstLine="640"/>
        <w:rPr>
          <w:rFonts w:ascii="Times New Roman" w:hAnsi="Times New Roman"/>
          <w:b/>
          <w:bCs/>
          <w:color w:val="000000"/>
          <w:sz w:val="32"/>
          <w:szCs w:val="32"/>
        </w:rPr>
      </w:pPr>
      <w:bookmarkStart w:id="1" w:name="_Toc19489"/>
      <w:r>
        <w:rPr>
          <w:rFonts w:ascii="Times New Roman" w:eastAsia="黑体" w:hAnsi="Times New Roman" w:cs="黑体" w:hint="eastAsia"/>
          <w:color w:val="000000"/>
          <w:sz w:val="32"/>
          <w:szCs w:val="32"/>
        </w:rPr>
        <w:t>绩效评价工作开展情况</w:t>
      </w:r>
      <w:bookmarkStart w:id="2" w:name="_Toc17361"/>
      <w:bookmarkEnd w:id="1"/>
    </w:p>
    <w:p w:rsidR="00343279" w:rsidRDefault="00A9652D">
      <w:pPr>
        <w:pStyle w:val="ac"/>
        <w:numPr>
          <w:ilvl w:val="0"/>
          <w:numId w:val="5"/>
        </w:numPr>
        <w:overflowPunct w:val="0"/>
        <w:spacing w:line="600" w:lineRule="exact"/>
        <w:ind w:firstLineChars="150" w:firstLine="482"/>
        <w:rPr>
          <w:rFonts w:ascii="Times New Roman" w:eastAsia="楷体" w:hAnsi="Times New Roman" w:cs="楷体" w:hint="default"/>
          <w:b/>
          <w:bCs/>
          <w:color w:val="000000"/>
          <w:sz w:val="32"/>
          <w:szCs w:val="32"/>
        </w:rPr>
      </w:pPr>
      <w:r>
        <w:rPr>
          <w:rFonts w:ascii="Times New Roman" w:eastAsia="楷体" w:hAnsi="Times New Roman" w:cs="楷体"/>
          <w:b/>
          <w:bCs/>
          <w:color w:val="000000"/>
          <w:sz w:val="32"/>
          <w:szCs w:val="32"/>
        </w:rPr>
        <w:t>绩效评价目的</w:t>
      </w:r>
      <w:bookmarkEnd w:id="2"/>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以绩效目标为依据，从决策、过程、产出、效益四个维度，对项目资金的管理和效益进行综合</w:t>
      </w:r>
      <w:proofErr w:type="gramStart"/>
      <w:r>
        <w:rPr>
          <w:rFonts w:ascii="Times New Roman" w:eastAsia="仿宋_GB2312" w:hAnsi="Times New Roman" w:cs="仿宋_GB2312" w:hint="eastAsia"/>
          <w:color w:val="000000"/>
          <w:sz w:val="32"/>
          <w:szCs w:val="32"/>
        </w:rPr>
        <w:t>研</w:t>
      </w:r>
      <w:proofErr w:type="gramEnd"/>
      <w:r>
        <w:rPr>
          <w:rFonts w:ascii="Times New Roman" w:eastAsia="仿宋_GB2312" w:hAnsi="Times New Roman" w:cs="仿宋_GB2312" w:hint="eastAsia"/>
          <w:color w:val="000000"/>
          <w:sz w:val="32"/>
          <w:szCs w:val="32"/>
        </w:rPr>
        <w:t>判和评定，总结成绩经验，发现偏差和问题，提出改进意见和建议。为我单位、财政局进行宏观决策提供参考，并为预算资金绩效管理提供依据。</w:t>
      </w:r>
    </w:p>
    <w:p w:rsidR="00343279" w:rsidRDefault="00A9652D">
      <w:pPr>
        <w:overflowPunct w:val="0"/>
        <w:spacing w:line="600" w:lineRule="exact"/>
        <w:ind w:firstLineChars="150" w:firstLine="482"/>
        <w:rPr>
          <w:rFonts w:ascii="Times New Roman" w:eastAsia="楷体_GB2312" w:hAnsi="Times New Roman" w:cs="楷体_GB2312"/>
          <w:b/>
          <w:bCs/>
          <w:color w:val="000000"/>
          <w:sz w:val="32"/>
          <w:szCs w:val="32"/>
        </w:rPr>
      </w:pPr>
      <w:bookmarkStart w:id="3" w:name="_Toc21593"/>
      <w:r>
        <w:rPr>
          <w:rFonts w:ascii="Times New Roman" w:eastAsia="楷体_GB2312" w:hAnsi="Times New Roman" w:cs="楷体_GB2312" w:hint="eastAsia"/>
          <w:b/>
          <w:bCs/>
          <w:color w:val="000000"/>
          <w:sz w:val="32"/>
          <w:szCs w:val="32"/>
        </w:rPr>
        <w:t>（二）绩效评价依据</w:t>
      </w:r>
      <w:bookmarkEnd w:id="3"/>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本次绩效评价主要依据《政府会计制度》、《预算法》、《驻马店市市级会议管理办法》等有关法律法规和规章制度等。</w:t>
      </w:r>
    </w:p>
    <w:p w:rsidR="00343279" w:rsidRDefault="00A9652D">
      <w:pPr>
        <w:pStyle w:val="ac"/>
        <w:overflowPunct w:val="0"/>
        <w:spacing w:line="600" w:lineRule="exact"/>
        <w:ind w:firstLineChars="150" w:firstLine="482"/>
        <w:rPr>
          <w:rFonts w:ascii="Times New Roman" w:eastAsia="楷体_GB2312" w:hAnsi="Times New Roman" w:cs="楷体_GB2312" w:hint="default"/>
          <w:b/>
          <w:bCs/>
          <w:color w:val="000000"/>
          <w:sz w:val="32"/>
          <w:szCs w:val="32"/>
        </w:rPr>
      </w:pPr>
      <w:bookmarkStart w:id="4" w:name="_Toc16548"/>
      <w:r>
        <w:rPr>
          <w:rFonts w:ascii="Times New Roman" w:eastAsia="楷体_GB2312" w:hAnsi="Times New Roman" w:cs="楷体_GB2312"/>
          <w:b/>
          <w:bCs/>
          <w:color w:val="000000"/>
          <w:sz w:val="32"/>
          <w:szCs w:val="32"/>
        </w:rPr>
        <w:t>（三）评价指标体系</w:t>
      </w:r>
      <w:bookmarkStart w:id="5" w:name="_Toc75615329"/>
      <w:bookmarkEnd w:id="4"/>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 w:hAnsi="Times New Roman" w:cs="仿宋"/>
          <w:color w:val="000000"/>
          <w:sz w:val="32"/>
          <w:szCs w:val="32"/>
        </w:rPr>
        <w:t>1</w:t>
      </w:r>
      <w:r>
        <w:rPr>
          <w:rFonts w:ascii="Times New Roman" w:eastAsia="仿宋" w:hAnsi="Times New Roman" w:cs="仿宋"/>
          <w:color w:val="000000"/>
          <w:sz w:val="32"/>
          <w:szCs w:val="32"/>
        </w:rPr>
        <w:t>、</w:t>
      </w:r>
      <w:r>
        <w:rPr>
          <w:rFonts w:ascii="Times New Roman" w:eastAsia="仿宋_GB2312" w:hAnsi="Times New Roman" w:cs="仿宋_GB2312" w:hint="eastAsia"/>
          <w:color w:val="000000"/>
          <w:sz w:val="32"/>
          <w:szCs w:val="32"/>
        </w:rPr>
        <w:t>评价指标设计的总体思路</w:t>
      </w:r>
      <w:bookmarkEnd w:id="5"/>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本次绩效评价以项目资金的使用和项目开展情况为主线，收集并梳理项目的相关资料，在对资料进行整理分析的基础上，</w:t>
      </w:r>
      <w:r>
        <w:rPr>
          <w:rFonts w:ascii="Times New Roman" w:eastAsia="仿宋_GB2312" w:hAnsi="Times New Roman" w:cs="仿宋_GB2312" w:hint="eastAsia"/>
          <w:color w:val="000000"/>
          <w:sz w:val="32"/>
          <w:szCs w:val="32"/>
        </w:rPr>
        <w:lastRenderedPageBreak/>
        <w:t>围绕决策、过程、产出和效益四方面设计评价指标体系。</w:t>
      </w:r>
    </w:p>
    <w:p w:rsidR="00343279" w:rsidRDefault="00A9652D">
      <w:pPr>
        <w:spacing w:line="600" w:lineRule="exact"/>
        <w:ind w:firstLineChars="200" w:firstLine="640"/>
        <w:rPr>
          <w:rFonts w:ascii="Times New Roman" w:eastAsia="仿宋_GB2312" w:hAnsi="Times New Roman" w:cs="仿宋_GB2312"/>
          <w:color w:val="000000"/>
          <w:sz w:val="32"/>
          <w:szCs w:val="32"/>
        </w:rPr>
      </w:pPr>
      <w:bookmarkStart w:id="6" w:name="_Toc75615330"/>
      <w:bookmarkStart w:id="7" w:name="_Toc56073698"/>
      <w:r>
        <w:rPr>
          <w:rFonts w:ascii="Times New Roman" w:eastAsia="仿宋" w:hAnsi="Times New Roman" w:cs="仿宋"/>
          <w:color w:val="000000"/>
          <w:sz w:val="32"/>
          <w:szCs w:val="32"/>
        </w:rPr>
        <w:t>2</w:t>
      </w:r>
      <w:r>
        <w:rPr>
          <w:rFonts w:ascii="Times New Roman" w:eastAsia="仿宋" w:hAnsi="Times New Roman" w:cs="仿宋"/>
          <w:color w:val="000000"/>
          <w:sz w:val="32"/>
          <w:szCs w:val="32"/>
        </w:rPr>
        <w:t>、</w:t>
      </w:r>
      <w:r>
        <w:rPr>
          <w:rFonts w:ascii="Times New Roman" w:eastAsia="仿宋_GB2312" w:hAnsi="Times New Roman" w:cs="仿宋_GB2312" w:hint="eastAsia"/>
          <w:color w:val="000000"/>
          <w:sz w:val="32"/>
          <w:szCs w:val="32"/>
        </w:rPr>
        <w:t>评价指标</w:t>
      </w:r>
      <w:bookmarkEnd w:id="6"/>
      <w:bookmarkEnd w:id="7"/>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本项目指标体系从决策、过程、产出、效益四个方面进行分析，由</w:t>
      </w:r>
      <w:r>
        <w:rPr>
          <w:rFonts w:ascii="Times New Roman" w:eastAsia="仿宋_GB2312" w:hAnsi="Times New Roman" w:cs="仿宋_GB2312" w:hint="eastAsia"/>
          <w:color w:val="000000"/>
          <w:sz w:val="32"/>
          <w:szCs w:val="32"/>
        </w:rPr>
        <w:t>4</w:t>
      </w:r>
      <w:r>
        <w:rPr>
          <w:rFonts w:ascii="Times New Roman" w:eastAsia="仿宋_GB2312" w:hAnsi="Times New Roman" w:cs="仿宋_GB2312" w:hint="eastAsia"/>
          <w:color w:val="000000"/>
          <w:sz w:val="32"/>
          <w:szCs w:val="32"/>
        </w:rPr>
        <w:t>项一级指标、</w:t>
      </w:r>
      <w:r>
        <w:rPr>
          <w:rFonts w:ascii="Times New Roman" w:eastAsia="仿宋_GB2312" w:hAnsi="Times New Roman" w:cs="仿宋_GB2312" w:hint="eastAsia"/>
          <w:color w:val="000000"/>
          <w:sz w:val="32"/>
          <w:szCs w:val="32"/>
        </w:rPr>
        <w:t>11</w:t>
      </w:r>
      <w:r>
        <w:rPr>
          <w:rFonts w:ascii="Times New Roman" w:eastAsia="仿宋_GB2312" w:hAnsi="Times New Roman" w:cs="仿宋_GB2312" w:hint="eastAsia"/>
          <w:color w:val="000000"/>
          <w:sz w:val="32"/>
          <w:szCs w:val="32"/>
        </w:rPr>
        <w:t>项二级指标、</w:t>
      </w:r>
      <w:r>
        <w:rPr>
          <w:rFonts w:ascii="Times New Roman" w:eastAsia="仿宋_GB2312" w:hAnsi="Times New Roman" w:cs="仿宋_GB2312" w:hint="eastAsia"/>
          <w:color w:val="000000"/>
          <w:sz w:val="32"/>
          <w:szCs w:val="32"/>
        </w:rPr>
        <w:t>17</w:t>
      </w:r>
      <w:r>
        <w:rPr>
          <w:rFonts w:ascii="Times New Roman" w:eastAsia="仿宋_GB2312" w:hAnsi="Times New Roman" w:cs="仿宋_GB2312" w:hint="eastAsia"/>
          <w:color w:val="000000"/>
          <w:sz w:val="32"/>
          <w:szCs w:val="32"/>
        </w:rPr>
        <w:t>项三级指标构成。具体情况见附件</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w:t>
      </w:r>
    </w:p>
    <w:p w:rsidR="00343279" w:rsidRDefault="00A9652D">
      <w:pPr>
        <w:overflowPunct w:val="0"/>
        <w:spacing w:line="600" w:lineRule="exact"/>
        <w:ind w:firstLineChars="150" w:firstLine="482"/>
        <w:rPr>
          <w:rFonts w:ascii="Times New Roman" w:eastAsia="楷体_GB2312" w:hAnsi="Times New Roman" w:cs="楷体_GB2312"/>
          <w:b/>
          <w:bCs/>
          <w:color w:val="000000"/>
          <w:sz w:val="32"/>
          <w:szCs w:val="32"/>
        </w:rPr>
      </w:pPr>
      <w:bookmarkStart w:id="8" w:name="_Toc21513"/>
      <w:r>
        <w:rPr>
          <w:rFonts w:ascii="Times New Roman" w:eastAsia="楷体_GB2312" w:hAnsi="Times New Roman" w:cs="楷体_GB2312" w:hint="eastAsia"/>
          <w:b/>
          <w:bCs/>
          <w:color w:val="000000"/>
          <w:sz w:val="32"/>
          <w:szCs w:val="32"/>
        </w:rPr>
        <w:t>（四）绩效评价原则、评价方法和标准</w:t>
      </w:r>
      <w:bookmarkEnd w:id="8"/>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本次评价采用定量与定性相结合的方式，始终遵循科学规范、全面系统、公正客观、合</w:t>
      </w:r>
      <w:proofErr w:type="gramStart"/>
      <w:r>
        <w:rPr>
          <w:rFonts w:ascii="Times New Roman" w:eastAsia="仿宋_GB2312" w:hAnsi="Times New Roman" w:cs="仿宋_GB2312" w:hint="eastAsia"/>
          <w:color w:val="000000"/>
          <w:sz w:val="32"/>
          <w:szCs w:val="32"/>
        </w:rPr>
        <w:t>规</w:t>
      </w:r>
      <w:proofErr w:type="gramEnd"/>
      <w:r>
        <w:rPr>
          <w:rFonts w:ascii="Times New Roman" w:eastAsia="仿宋_GB2312" w:hAnsi="Times New Roman" w:cs="仿宋_GB2312" w:hint="eastAsia"/>
          <w:color w:val="000000"/>
          <w:sz w:val="32"/>
          <w:szCs w:val="32"/>
        </w:rPr>
        <w:t>合法、绩效相关的基本原</w:t>
      </w:r>
      <w:r>
        <w:rPr>
          <w:rFonts w:ascii="Times New Roman" w:eastAsia="仿宋_GB2312" w:hAnsi="Times New Roman" w:cs="仿宋_GB2312" w:hint="eastAsia"/>
          <w:color w:val="000000"/>
          <w:sz w:val="32"/>
          <w:szCs w:val="32"/>
        </w:rPr>
        <w:t xml:space="preserve"> </w:t>
      </w:r>
      <w:r>
        <w:rPr>
          <w:rFonts w:ascii="Times New Roman" w:eastAsia="仿宋_GB2312" w:hAnsi="Times New Roman" w:cs="仿宋_GB2312" w:hint="eastAsia"/>
          <w:color w:val="000000"/>
          <w:sz w:val="32"/>
          <w:szCs w:val="32"/>
        </w:rPr>
        <w:t>则，综合运用文献分析法、调查分析法、专家咨询与论证等。</w:t>
      </w:r>
      <w:bookmarkStart w:id="9" w:name="_Toc20401"/>
      <w:bookmarkStart w:id="10" w:name="_Hlk89763725"/>
      <w:bookmarkStart w:id="11" w:name="_Toc25323"/>
    </w:p>
    <w:p w:rsidR="00343279" w:rsidRDefault="00A9652D">
      <w:pPr>
        <w:overflowPunct w:val="0"/>
        <w:spacing w:line="600" w:lineRule="exact"/>
        <w:ind w:firstLineChars="200" w:firstLine="640"/>
        <w:rPr>
          <w:rFonts w:ascii="Times New Roman" w:hAnsi="Times New Roman"/>
          <w:b/>
          <w:bCs/>
          <w:color w:val="000000"/>
        </w:rPr>
      </w:pPr>
      <w:r>
        <w:rPr>
          <w:rFonts w:ascii="Times New Roman" w:eastAsia="黑体" w:hAnsi="Times New Roman" w:cs="黑体" w:hint="eastAsia"/>
          <w:color w:val="000000"/>
          <w:sz w:val="32"/>
          <w:szCs w:val="32"/>
        </w:rPr>
        <w:t>三、绩效评价指标分析</w:t>
      </w:r>
      <w:bookmarkStart w:id="12" w:name="_Toc10978"/>
      <w:bookmarkEnd w:id="9"/>
    </w:p>
    <w:p w:rsidR="00343279" w:rsidRDefault="00A9652D">
      <w:pPr>
        <w:pStyle w:val="ac"/>
        <w:overflowPunct w:val="0"/>
        <w:spacing w:line="600" w:lineRule="exact"/>
        <w:ind w:firstLineChars="150" w:firstLine="482"/>
        <w:rPr>
          <w:rFonts w:ascii="Times New Roman" w:eastAsia="楷体_GB2312" w:hAnsi="Times New Roman" w:cs="楷体_GB2312" w:hint="default"/>
          <w:b/>
          <w:bCs/>
          <w:color w:val="000000"/>
          <w:sz w:val="32"/>
          <w:szCs w:val="32"/>
        </w:rPr>
      </w:pPr>
      <w:r>
        <w:rPr>
          <w:rFonts w:ascii="Times New Roman" w:eastAsia="楷体_GB2312" w:hAnsi="Times New Roman" w:cs="楷体_GB2312"/>
          <w:b/>
          <w:bCs/>
          <w:color w:val="000000"/>
          <w:sz w:val="32"/>
          <w:szCs w:val="32"/>
        </w:rPr>
        <w:t>（一）项目决策情况</w:t>
      </w:r>
      <w:bookmarkEnd w:id="12"/>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决策指标包括</w:t>
      </w:r>
      <w:r>
        <w:rPr>
          <w:rFonts w:ascii="Times New Roman" w:eastAsia="仿宋_GB2312" w:hAnsi="Times New Roman" w:cs="仿宋_GB2312" w:hint="eastAsia"/>
          <w:color w:val="000000"/>
          <w:sz w:val="32"/>
          <w:szCs w:val="32"/>
        </w:rPr>
        <w:t>3</w:t>
      </w:r>
      <w:r>
        <w:rPr>
          <w:rFonts w:ascii="Times New Roman" w:eastAsia="仿宋_GB2312" w:hAnsi="Times New Roman" w:cs="仿宋_GB2312" w:hint="eastAsia"/>
          <w:color w:val="000000"/>
          <w:sz w:val="32"/>
          <w:szCs w:val="32"/>
        </w:rPr>
        <w:t>个二级指标及</w:t>
      </w:r>
      <w:r>
        <w:rPr>
          <w:rFonts w:ascii="Times New Roman" w:eastAsia="仿宋_GB2312" w:hAnsi="Times New Roman" w:cs="仿宋_GB2312" w:hint="eastAsia"/>
          <w:color w:val="000000"/>
          <w:sz w:val="32"/>
          <w:szCs w:val="32"/>
        </w:rPr>
        <w:t>6</w:t>
      </w:r>
      <w:r>
        <w:rPr>
          <w:rFonts w:ascii="Times New Roman" w:eastAsia="仿宋_GB2312" w:hAnsi="Times New Roman" w:cs="仿宋_GB2312" w:hint="eastAsia"/>
          <w:color w:val="000000"/>
          <w:sz w:val="32"/>
          <w:szCs w:val="32"/>
        </w:rPr>
        <w:t>个三级指标，总分值</w:t>
      </w: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分，实际得</w:t>
      </w: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分，得分率为</w:t>
      </w:r>
      <w:r>
        <w:rPr>
          <w:rFonts w:ascii="Times New Roman" w:eastAsia="仿宋_GB2312" w:hAnsi="Times New Roman" w:cs="仿宋_GB2312" w:hint="eastAsia"/>
          <w:color w:val="000000"/>
          <w:sz w:val="32"/>
          <w:szCs w:val="32"/>
        </w:rPr>
        <w:t>100%</w:t>
      </w:r>
      <w:r>
        <w:rPr>
          <w:rFonts w:ascii="Times New Roman" w:eastAsia="仿宋_GB2312" w:hAnsi="Times New Roman" w:cs="仿宋_GB2312" w:hint="eastAsia"/>
          <w:color w:val="000000"/>
          <w:sz w:val="32"/>
          <w:szCs w:val="32"/>
        </w:rPr>
        <w:t>。项目绩效目标设置与具体工作基本吻合，项目通过规定的程序申请，审批的文件、材料符合相关要求，事前也经过了专家论证，绩效评估，集体决策等，成本控制在合理范围内。</w:t>
      </w:r>
    </w:p>
    <w:p w:rsidR="00343279" w:rsidRDefault="00A9652D">
      <w:pPr>
        <w:pStyle w:val="ac"/>
        <w:numPr>
          <w:ilvl w:val="0"/>
          <w:numId w:val="5"/>
        </w:numPr>
        <w:overflowPunct w:val="0"/>
        <w:spacing w:line="600" w:lineRule="exact"/>
        <w:ind w:firstLineChars="200" w:firstLine="643"/>
        <w:rPr>
          <w:rFonts w:ascii="Times New Roman" w:eastAsia="楷体_GB2312" w:hAnsi="Times New Roman" w:cs="楷体_GB2312" w:hint="default"/>
          <w:b/>
          <w:bCs/>
          <w:color w:val="000000"/>
          <w:sz w:val="32"/>
          <w:szCs w:val="32"/>
        </w:rPr>
      </w:pPr>
      <w:bookmarkStart w:id="13" w:name="_Toc3570"/>
      <w:r>
        <w:rPr>
          <w:rFonts w:ascii="Times New Roman" w:eastAsia="楷体_GB2312" w:hAnsi="Times New Roman" w:cs="楷体_GB2312"/>
          <w:b/>
          <w:bCs/>
          <w:color w:val="000000"/>
          <w:sz w:val="32"/>
          <w:szCs w:val="32"/>
        </w:rPr>
        <w:t>项目过程情况</w:t>
      </w:r>
      <w:bookmarkEnd w:id="13"/>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过程指标包括</w:t>
      </w:r>
      <w:r>
        <w:rPr>
          <w:rFonts w:ascii="Times New Roman" w:eastAsia="仿宋_GB2312" w:hAnsi="Times New Roman" w:cs="仿宋_GB2312" w:hint="eastAsia"/>
          <w:color w:val="000000"/>
          <w:sz w:val="32"/>
          <w:szCs w:val="32"/>
        </w:rPr>
        <w:t>2</w:t>
      </w:r>
      <w:r>
        <w:rPr>
          <w:rFonts w:ascii="Times New Roman" w:eastAsia="仿宋_GB2312" w:hAnsi="Times New Roman" w:cs="仿宋_GB2312" w:hint="eastAsia"/>
          <w:color w:val="000000"/>
          <w:sz w:val="32"/>
          <w:szCs w:val="32"/>
        </w:rPr>
        <w:t>个二级指标以及</w:t>
      </w:r>
      <w:r>
        <w:rPr>
          <w:rFonts w:ascii="Times New Roman" w:eastAsia="仿宋_GB2312" w:hAnsi="Times New Roman" w:cs="仿宋_GB2312" w:hint="eastAsia"/>
          <w:color w:val="000000"/>
          <w:sz w:val="32"/>
          <w:szCs w:val="32"/>
        </w:rPr>
        <w:t>5</w:t>
      </w:r>
      <w:r>
        <w:rPr>
          <w:rFonts w:ascii="Times New Roman" w:eastAsia="仿宋_GB2312" w:hAnsi="Times New Roman" w:cs="仿宋_GB2312" w:hint="eastAsia"/>
          <w:color w:val="000000"/>
          <w:sz w:val="32"/>
          <w:szCs w:val="32"/>
        </w:rPr>
        <w:t>个三级指标，总分值</w:t>
      </w: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分，实际得</w:t>
      </w: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分，得分率为</w:t>
      </w:r>
      <w:r>
        <w:rPr>
          <w:rFonts w:ascii="Times New Roman" w:eastAsia="仿宋_GB2312" w:hAnsi="Times New Roman" w:cs="仿宋_GB2312" w:hint="eastAsia"/>
          <w:color w:val="000000"/>
          <w:sz w:val="32"/>
          <w:szCs w:val="32"/>
        </w:rPr>
        <w:t>100%</w:t>
      </w:r>
      <w:r>
        <w:rPr>
          <w:rFonts w:ascii="Times New Roman" w:eastAsia="仿宋_GB2312" w:hAnsi="Times New Roman" w:cs="仿宋_GB2312" w:hint="eastAsia"/>
          <w:color w:val="000000"/>
          <w:sz w:val="32"/>
          <w:szCs w:val="32"/>
        </w:rPr>
        <w:t>。项目整个实施过程做的比较完善，故得</w:t>
      </w: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分。</w:t>
      </w:r>
    </w:p>
    <w:p w:rsidR="00343279" w:rsidRDefault="00A9652D">
      <w:pPr>
        <w:pStyle w:val="ac"/>
        <w:numPr>
          <w:ilvl w:val="0"/>
          <w:numId w:val="5"/>
        </w:numPr>
        <w:overflowPunct w:val="0"/>
        <w:spacing w:line="600" w:lineRule="exact"/>
        <w:ind w:firstLineChars="200" w:firstLine="643"/>
        <w:rPr>
          <w:rFonts w:ascii="Times New Roman" w:eastAsia="楷体_GB2312" w:hAnsi="Times New Roman" w:cs="楷体_GB2312" w:hint="default"/>
          <w:b/>
          <w:bCs/>
          <w:color w:val="000000"/>
          <w:sz w:val="32"/>
          <w:szCs w:val="32"/>
        </w:rPr>
      </w:pPr>
      <w:bookmarkStart w:id="14" w:name="_Toc15178"/>
      <w:r>
        <w:rPr>
          <w:rFonts w:ascii="Times New Roman" w:eastAsia="楷体_GB2312" w:hAnsi="Times New Roman" w:cs="楷体_GB2312"/>
          <w:b/>
          <w:bCs/>
          <w:color w:val="000000"/>
          <w:sz w:val="32"/>
          <w:szCs w:val="32"/>
        </w:rPr>
        <w:t>项目产出情况</w:t>
      </w:r>
      <w:bookmarkEnd w:id="14"/>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lastRenderedPageBreak/>
        <w:t>包括</w:t>
      </w:r>
      <w:r>
        <w:rPr>
          <w:rFonts w:ascii="Times New Roman" w:eastAsia="仿宋_GB2312" w:hAnsi="Times New Roman" w:cs="仿宋_GB2312" w:hint="eastAsia"/>
          <w:color w:val="000000"/>
          <w:sz w:val="32"/>
          <w:szCs w:val="32"/>
        </w:rPr>
        <w:t>3</w:t>
      </w:r>
      <w:r>
        <w:rPr>
          <w:rFonts w:ascii="Times New Roman" w:eastAsia="仿宋_GB2312" w:hAnsi="Times New Roman" w:cs="仿宋_GB2312" w:hint="eastAsia"/>
          <w:color w:val="000000"/>
          <w:sz w:val="32"/>
          <w:szCs w:val="32"/>
        </w:rPr>
        <w:t>个二级指标及</w:t>
      </w:r>
      <w:r>
        <w:rPr>
          <w:rFonts w:ascii="Times New Roman" w:eastAsia="仿宋_GB2312" w:hAnsi="Times New Roman" w:cs="仿宋_GB2312" w:hint="eastAsia"/>
          <w:color w:val="000000"/>
          <w:sz w:val="32"/>
          <w:szCs w:val="32"/>
        </w:rPr>
        <w:t>4</w:t>
      </w:r>
      <w:r>
        <w:rPr>
          <w:rFonts w:ascii="Times New Roman" w:eastAsia="仿宋_GB2312" w:hAnsi="Times New Roman" w:cs="仿宋_GB2312" w:hint="eastAsia"/>
          <w:color w:val="000000"/>
          <w:sz w:val="32"/>
          <w:szCs w:val="32"/>
        </w:rPr>
        <w:t>个三级指标，总分值为</w:t>
      </w:r>
      <w:r>
        <w:rPr>
          <w:rFonts w:ascii="Times New Roman" w:eastAsia="仿宋_GB2312" w:hAnsi="Times New Roman" w:cs="仿宋_GB2312" w:hint="eastAsia"/>
          <w:color w:val="000000"/>
          <w:sz w:val="32"/>
          <w:szCs w:val="32"/>
        </w:rPr>
        <w:t>30</w:t>
      </w:r>
      <w:r>
        <w:rPr>
          <w:rFonts w:ascii="Times New Roman" w:eastAsia="仿宋_GB2312" w:hAnsi="Times New Roman" w:cs="仿宋_GB2312" w:hint="eastAsia"/>
          <w:color w:val="000000"/>
          <w:sz w:val="32"/>
          <w:szCs w:val="32"/>
        </w:rPr>
        <w:t>分，实际得</w:t>
      </w:r>
      <w:r>
        <w:rPr>
          <w:rFonts w:ascii="Times New Roman" w:eastAsia="仿宋_GB2312" w:hAnsi="Times New Roman" w:cs="仿宋_GB2312" w:hint="eastAsia"/>
          <w:color w:val="000000"/>
          <w:sz w:val="32"/>
          <w:szCs w:val="32"/>
        </w:rPr>
        <w:t>30</w:t>
      </w:r>
      <w:r>
        <w:rPr>
          <w:rFonts w:ascii="Times New Roman" w:eastAsia="仿宋_GB2312" w:hAnsi="Times New Roman" w:cs="仿宋_GB2312" w:hint="eastAsia"/>
          <w:color w:val="000000"/>
          <w:sz w:val="32"/>
          <w:szCs w:val="32"/>
        </w:rPr>
        <w:t>分，得分</w:t>
      </w:r>
      <w:r>
        <w:rPr>
          <w:rFonts w:ascii="Times New Roman" w:eastAsia="仿宋_GB2312" w:hAnsi="Times New Roman" w:cs="仿宋_GB2312" w:hint="eastAsia"/>
          <w:color w:val="000000"/>
          <w:sz w:val="32"/>
          <w:szCs w:val="32"/>
        </w:rPr>
        <w:t>率为</w:t>
      </w:r>
      <w:r>
        <w:rPr>
          <w:rFonts w:ascii="Times New Roman" w:eastAsia="仿宋_GB2312" w:hAnsi="Times New Roman" w:cs="仿宋_GB2312" w:hint="eastAsia"/>
          <w:color w:val="000000"/>
          <w:sz w:val="32"/>
          <w:szCs w:val="32"/>
        </w:rPr>
        <w:t>100%</w:t>
      </w:r>
      <w:r>
        <w:rPr>
          <w:rFonts w:ascii="Times New Roman" w:eastAsia="仿宋_GB2312" w:hAnsi="Times New Roman" w:cs="仿宋_GB2312" w:hint="eastAsia"/>
          <w:color w:val="000000"/>
          <w:sz w:val="32"/>
          <w:szCs w:val="32"/>
        </w:rPr>
        <w:t>。项目产出指标中组织本市调研视察次数及异地调研视察次数为大于等于</w:t>
      </w:r>
      <w:r>
        <w:rPr>
          <w:rFonts w:ascii="Times New Roman" w:eastAsia="仿宋_GB2312" w:hAnsi="Times New Roman" w:cs="仿宋_GB2312" w:hint="eastAsia"/>
          <w:color w:val="000000"/>
          <w:sz w:val="32"/>
          <w:szCs w:val="32"/>
        </w:rPr>
        <w:t>10</w:t>
      </w:r>
      <w:r>
        <w:rPr>
          <w:rFonts w:ascii="Times New Roman" w:eastAsia="仿宋_GB2312" w:hAnsi="Times New Roman" w:cs="仿宋_GB2312" w:hint="eastAsia"/>
          <w:color w:val="000000"/>
          <w:sz w:val="32"/>
          <w:szCs w:val="32"/>
        </w:rPr>
        <w:t>次，实际举行了</w:t>
      </w:r>
      <w:r>
        <w:rPr>
          <w:rFonts w:ascii="Times New Roman" w:eastAsia="仿宋_GB2312" w:hAnsi="Times New Roman" w:cs="仿宋_GB2312" w:hint="eastAsia"/>
          <w:color w:val="000000"/>
          <w:sz w:val="32"/>
          <w:szCs w:val="32"/>
        </w:rPr>
        <w:t>11</w:t>
      </w:r>
      <w:r>
        <w:rPr>
          <w:rFonts w:ascii="Times New Roman" w:eastAsia="仿宋_GB2312" w:hAnsi="Times New Roman" w:cs="仿宋_GB2312" w:hint="eastAsia"/>
          <w:color w:val="000000"/>
          <w:sz w:val="32"/>
          <w:szCs w:val="32"/>
        </w:rPr>
        <w:t>次，完成率为</w:t>
      </w:r>
      <w:r>
        <w:rPr>
          <w:rFonts w:ascii="Times New Roman" w:eastAsia="仿宋_GB2312" w:hAnsi="Times New Roman" w:cs="仿宋_GB2312" w:hint="eastAsia"/>
          <w:color w:val="000000"/>
          <w:sz w:val="32"/>
          <w:szCs w:val="32"/>
        </w:rPr>
        <w:t>100%</w:t>
      </w:r>
      <w:r>
        <w:rPr>
          <w:rFonts w:ascii="Times New Roman" w:eastAsia="仿宋_GB2312" w:hAnsi="Times New Roman" w:cs="仿宋_GB2312" w:hint="eastAsia"/>
          <w:color w:val="000000"/>
          <w:sz w:val="32"/>
          <w:szCs w:val="32"/>
        </w:rPr>
        <w:t>，得分</w:t>
      </w:r>
      <w:r>
        <w:rPr>
          <w:rFonts w:ascii="Times New Roman" w:eastAsia="仿宋_GB2312" w:hAnsi="Times New Roman" w:cs="仿宋_GB2312" w:hint="eastAsia"/>
          <w:color w:val="000000"/>
          <w:sz w:val="32"/>
          <w:szCs w:val="32"/>
        </w:rPr>
        <w:t>10</w:t>
      </w:r>
      <w:r>
        <w:rPr>
          <w:rFonts w:ascii="Times New Roman" w:eastAsia="仿宋_GB2312" w:hAnsi="Times New Roman" w:cs="仿宋_GB2312" w:hint="eastAsia"/>
          <w:color w:val="000000"/>
          <w:sz w:val="32"/>
          <w:szCs w:val="32"/>
        </w:rPr>
        <w:t>分；形成调研报告</w:t>
      </w:r>
      <w:r>
        <w:rPr>
          <w:rFonts w:ascii="Times New Roman" w:eastAsia="仿宋_GB2312" w:hAnsi="Times New Roman" w:cs="仿宋_GB2312" w:hint="eastAsia"/>
          <w:color w:val="000000"/>
          <w:sz w:val="32"/>
          <w:szCs w:val="32"/>
        </w:rPr>
        <w:t>10</w:t>
      </w:r>
      <w:r>
        <w:rPr>
          <w:rFonts w:ascii="Times New Roman" w:eastAsia="仿宋_GB2312" w:hAnsi="Times New Roman" w:cs="仿宋_GB2312" w:hint="eastAsia"/>
          <w:color w:val="000000"/>
          <w:sz w:val="32"/>
          <w:szCs w:val="32"/>
        </w:rPr>
        <w:t>份，完成率</w:t>
      </w:r>
      <w:r>
        <w:rPr>
          <w:rFonts w:ascii="Times New Roman" w:eastAsia="仿宋_GB2312" w:hAnsi="Times New Roman" w:cs="仿宋_GB2312" w:hint="eastAsia"/>
          <w:color w:val="000000"/>
          <w:sz w:val="32"/>
          <w:szCs w:val="32"/>
        </w:rPr>
        <w:t>100%</w:t>
      </w:r>
      <w:r>
        <w:rPr>
          <w:rFonts w:ascii="Times New Roman" w:eastAsia="仿宋_GB2312" w:hAnsi="Times New Roman" w:cs="仿宋_GB2312" w:hint="eastAsia"/>
          <w:color w:val="000000"/>
          <w:sz w:val="32"/>
          <w:szCs w:val="32"/>
        </w:rPr>
        <w:t>，得分</w:t>
      </w:r>
      <w:r>
        <w:rPr>
          <w:rFonts w:ascii="Times New Roman" w:eastAsia="仿宋_GB2312" w:hAnsi="Times New Roman" w:cs="仿宋_GB2312" w:hint="eastAsia"/>
          <w:color w:val="000000"/>
          <w:sz w:val="32"/>
          <w:szCs w:val="32"/>
        </w:rPr>
        <w:t>10</w:t>
      </w:r>
      <w:r>
        <w:rPr>
          <w:rFonts w:ascii="Times New Roman" w:eastAsia="仿宋_GB2312" w:hAnsi="Times New Roman" w:cs="仿宋_GB2312" w:hint="eastAsia"/>
          <w:color w:val="000000"/>
          <w:sz w:val="32"/>
          <w:szCs w:val="32"/>
        </w:rPr>
        <w:t>分；及时组织委员参与调研视察，做到大于等于</w:t>
      </w:r>
      <w:r>
        <w:rPr>
          <w:rFonts w:ascii="Times New Roman" w:eastAsia="仿宋_GB2312" w:hAnsi="Times New Roman" w:cs="仿宋_GB2312" w:hint="eastAsia"/>
          <w:color w:val="000000"/>
          <w:sz w:val="32"/>
          <w:szCs w:val="32"/>
        </w:rPr>
        <w:t>100%</w:t>
      </w:r>
      <w:r>
        <w:rPr>
          <w:rFonts w:ascii="Times New Roman" w:eastAsia="仿宋_GB2312" w:hAnsi="Times New Roman" w:cs="仿宋_GB2312" w:hint="eastAsia"/>
          <w:color w:val="000000"/>
          <w:sz w:val="32"/>
          <w:szCs w:val="32"/>
        </w:rPr>
        <w:t>。故产出指标总得分为</w:t>
      </w:r>
      <w:r>
        <w:rPr>
          <w:rFonts w:ascii="Times New Roman" w:eastAsia="仿宋_GB2312" w:hAnsi="Times New Roman" w:cs="仿宋_GB2312" w:hint="eastAsia"/>
          <w:color w:val="000000"/>
          <w:sz w:val="32"/>
          <w:szCs w:val="32"/>
        </w:rPr>
        <w:t>30</w:t>
      </w:r>
      <w:r>
        <w:rPr>
          <w:rFonts w:ascii="Times New Roman" w:eastAsia="仿宋_GB2312" w:hAnsi="Times New Roman" w:cs="仿宋_GB2312" w:hint="eastAsia"/>
          <w:color w:val="000000"/>
          <w:sz w:val="32"/>
          <w:szCs w:val="32"/>
        </w:rPr>
        <w:t>分。</w:t>
      </w:r>
      <w:bookmarkStart w:id="15" w:name="_Toc21080"/>
    </w:p>
    <w:p w:rsidR="00343279" w:rsidRDefault="00A9652D">
      <w:pPr>
        <w:overflowPunct w:val="0"/>
        <w:spacing w:line="600" w:lineRule="exact"/>
        <w:ind w:firstLineChars="150" w:firstLine="482"/>
        <w:rPr>
          <w:rFonts w:ascii="Times New Roman" w:eastAsia="楷体_GB2312" w:hAnsi="Times New Roman" w:cs="楷体_GB2312"/>
          <w:b/>
          <w:bCs/>
          <w:color w:val="000000"/>
          <w:sz w:val="32"/>
          <w:szCs w:val="32"/>
        </w:rPr>
      </w:pPr>
      <w:r>
        <w:rPr>
          <w:rFonts w:ascii="Times New Roman" w:eastAsia="楷体_GB2312" w:hAnsi="Times New Roman" w:cs="楷体_GB2312" w:hint="eastAsia"/>
          <w:b/>
          <w:bCs/>
          <w:color w:val="000000"/>
          <w:sz w:val="32"/>
          <w:szCs w:val="32"/>
        </w:rPr>
        <w:t>（四）项目效益情况</w:t>
      </w:r>
      <w:bookmarkEnd w:id="15"/>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效益指标包括</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个二级指标以及</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个三级指标，总分值</w:t>
      </w:r>
      <w:r>
        <w:rPr>
          <w:rFonts w:ascii="Times New Roman" w:eastAsia="仿宋_GB2312" w:hAnsi="Times New Roman" w:cs="仿宋_GB2312" w:hint="eastAsia"/>
          <w:color w:val="000000"/>
          <w:sz w:val="32"/>
          <w:szCs w:val="32"/>
        </w:rPr>
        <w:t>25</w:t>
      </w:r>
      <w:r>
        <w:rPr>
          <w:rFonts w:ascii="Times New Roman" w:eastAsia="仿宋_GB2312" w:hAnsi="Times New Roman" w:cs="仿宋_GB2312" w:hint="eastAsia"/>
          <w:color w:val="000000"/>
          <w:sz w:val="32"/>
          <w:szCs w:val="32"/>
        </w:rPr>
        <w:t>分，实际得</w:t>
      </w:r>
      <w:r>
        <w:rPr>
          <w:rFonts w:ascii="Times New Roman" w:eastAsia="仿宋_GB2312" w:hAnsi="Times New Roman" w:cs="仿宋_GB2312" w:hint="eastAsia"/>
          <w:color w:val="000000"/>
          <w:sz w:val="32"/>
          <w:szCs w:val="32"/>
        </w:rPr>
        <w:t>25</w:t>
      </w:r>
      <w:r>
        <w:rPr>
          <w:rFonts w:ascii="Times New Roman" w:eastAsia="仿宋_GB2312" w:hAnsi="Times New Roman" w:cs="仿宋_GB2312" w:hint="eastAsia"/>
          <w:color w:val="000000"/>
          <w:sz w:val="32"/>
          <w:szCs w:val="32"/>
        </w:rPr>
        <w:t>分，得分率为</w:t>
      </w:r>
      <w:r>
        <w:rPr>
          <w:rFonts w:ascii="Times New Roman" w:eastAsia="仿宋_GB2312" w:hAnsi="Times New Roman" w:cs="仿宋_GB2312" w:hint="eastAsia"/>
          <w:color w:val="000000"/>
          <w:sz w:val="32"/>
          <w:szCs w:val="32"/>
        </w:rPr>
        <w:t>100%</w:t>
      </w:r>
      <w:r>
        <w:rPr>
          <w:rFonts w:ascii="Times New Roman" w:eastAsia="仿宋_GB2312" w:hAnsi="Times New Roman" w:cs="仿宋_GB2312" w:hint="eastAsia"/>
          <w:color w:val="000000"/>
          <w:sz w:val="32"/>
          <w:szCs w:val="32"/>
        </w:rPr>
        <w:t>。整个项目实施完成后，项目效果显著，使委员调研水平得到提高，也提升了政协的社会知名度。参政议政，履职建言落到了实处，人民群众关心的提案及社会热点问题也得到了解决。</w:t>
      </w:r>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具体得分情况见下表。</w:t>
      </w:r>
    </w:p>
    <w:p w:rsidR="00343279" w:rsidRDefault="00A9652D">
      <w:pPr>
        <w:pStyle w:val="ac"/>
        <w:jc w:val="center"/>
        <w:rPr>
          <w:rFonts w:ascii="Times New Roman" w:eastAsia="仿宋" w:hAnsi="Times New Roman" w:cs="仿宋" w:hint="default"/>
          <w:b/>
          <w:bCs/>
          <w:color w:val="000000"/>
          <w:szCs w:val="32"/>
        </w:rPr>
      </w:pPr>
      <w:r>
        <w:rPr>
          <w:rFonts w:ascii="Times New Roman" w:eastAsia="仿宋" w:hAnsi="Times New Roman" w:cs="仿宋"/>
          <w:b/>
          <w:bCs/>
          <w:color w:val="000000"/>
        </w:rPr>
        <w:t>政协调研视察项目绩效评价得分表</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3"/>
        <w:gridCol w:w="1486"/>
        <w:gridCol w:w="1579"/>
        <w:gridCol w:w="1486"/>
        <w:gridCol w:w="1504"/>
        <w:gridCol w:w="975"/>
      </w:tblGrid>
      <w:tr w:rsidR="00343279">
        <w:trPr>
          <w:trHeight w:val="567"/>
          <w:tblHeader/>
          <w:jc w:val="center"/>
        </w:trPr>
        <w:tc>
          <w:tcPr>
            <w:tcW w:w="1433"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一级指标</w:t>
            </w:r>
          </w:p>
        </w:tc>
        <w:tc>
          <w:tcPr>
            <w:tcW w:w="1486"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项目决策</w:t>
            </w:r>
          </w:p>
        </w:tc>
        <w:tc>
          <w:tcPr>
            <w:tcW w:w="1579"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项目过程</w:t>
            </w:r>
          </w:p>
        </w:tc>
        <w:tc>
          <w:tcPr>
            <w:tcW w:w="1486"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项目产出</w:t>
            </w:r>
          </w:p>
        </w:tc>
        <w:tc>
          <w:tcPr>
            <w:tcW w:w="1504"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项目效益</w:t>
            </w:r>
          </w:p>
        </w:tc>
        <w:tc>
          <w:tcPr>
            <w:tcW w:w="975"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合计</w:t>
            </w:r>
          </w:p>
        </w:tc>
      </w:tr>
      <w:tr w:rsidR="00343279">
        <w:trPr>
          <w:trHeight w:val="567"/>
          <w:jc w:val="center"/>
        </w:trPr>
        <w:tc>
          <w:tcPr>
            <w:tcW w:w="1433"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权重分值</w:t>
            </w:r>
          </w:p>
        </w:tc>
        <w:tc>
          <w:tcPr>
            <w:tcW w:w="1486"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20</w:t>
            </w:r>
          </w:p>
        </w:tc>
        <w:tc>
          <w:tcPr>
            <w:tcW w:w="1579"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20</w:t>
            </w:r>
          </w:p>
        </w:tc>
        <w:tc>
          <w:tcPr>
            <w:tcW w:w="1486"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30</w:t>
            </w:r>
          </w:p>
        </w:tc>
        <w:tc>
          <w:tcPr>
            <w:tcW w:w="1504"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30</w:t>
            </w:r>
          </w:p>
        </w:tc>
        <w:tc>
          <w:tcPr>
            <w:tcW w:w="975"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100</w:t>
            </w:r>
          </w:p>
        </w:tc>
      </w:tr>
      <w:tr w:rsidR="00343279">
        <w:trPr>
          <w:trHeight w:val="567"/>
          <w:jc w:val="center"/>
        </w:trPr>
        <w:tc>
          <w:tcPr>
            <w:tcW w:w="1433"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得分</w:t>
            </w:r>
          </w:p>
        </w:tc>
        <w:tc>
          <w:tcPr>
            <w:tcW w:w="1486"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20</w:t>
            </w:r>
          </w:p>
        </w:tc>
        <w:tc>
          <w:tcPr>
            <w:tcW w:w="1579"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20</w:t>
            </w:r>
          </w:p>
        </w:tc>
        <w:tc>
          <w:tcPr>
            <w:tcW w:w="1486"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22.81</w:t>
            </w:r>
          </w:p>
        </w:tc>
        <w:tc>
          <w:tcPr>
            <w:tcW w:w="1504"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30</w:t>
            </w:r>
          </w:p>
        </w:tc>
        <w:tc>
          <w:tcPr>
            <w:tcW w:w="975"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92.81</w:t>
            </w:r>
          </w:p>
        </w:tc>
      </w:tr>
      <w:tr w:rsidR="00343279">
        <w:trPr>
          <w:trHeight w:val="567"/>
          <w:jc w:val="center"/>
        </w:trPr>
        <w:tc>
          <w:tcPr>
            <w:tcW w:w="1433"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得分率</w:t>
            </w:r>
          </w:p>
        </w:tc>
        <w:tc>
          <w:tcPr>
            <w:tcW w:w="1486"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100%</w:t>
            </w:r>
          </w:p>
        </w:tc>
        <w:tc>
          <w:tcPr>
            <w:tcW w:w="1579"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100%</w:t>
            </w:r>
          </w:p>
        </w:tc>
        <w:tc>
          <w:tcPr>
            <w:tcW w:w="1486"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76.03%</w:t>
            </w:r>
          </w:p>
        </w:tc>
        <w:tc>
          <w:tcPr>
            <w:tcW w:w="1504"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100%</w:t>
            </w:r>
          </w:p>
        </w:tc>
        <w:tc>
          <w:tcPr>
            <w:tcW w:w="975" w:type="dxa"/>
            <w:vAlign w:val="center"/>
          </w:tcPr>
          <w:p w:rsidR="00343279" w:rsidRDefault="00A9652D">
            <w:pPr>
              <w:pStyle w:val="ad"/>
              <w:rPr>
                <w:rFonts w:ascii="Times New Roman" w:eastAsia="仿宋" w:hAnsi="Times New Roman" w:cs="仿宋"/>
                <w:color w:val="000000"/>
              </w:rPr>
            </w:pPr>
            <w:r>
              <w:rPr>
                <w:rFonts w:ascii="Times New Roman" w:eastAsia="仿宋" w:hAnsi="Times New Roman" w:cs="仿宋" w:hint="eastAsia"/>
                <w:color w:val="000000"/>
              </w:rPr>
              <w:t>92.81%</w:t>
            </w:r>
          </w:p>
        </w:tc>
      </w:tr>
    </w:tbl>
    <w:p w:rsidR="00343279" w:rsidRDefault="00A9652D">
      <w:pPr>
        <w:spacing w:line="600" w:lineRule="exact"/>
        <w:ind w:firstLineChars="200" w:firstLine="640"/>
        <w:rPr>
          <w:rFonts w:ascii="Times New Roman" w:hAnsi="Times New Roman"/>
          <w:color w:val="000000"/>
          <w:sz w:val="32"/>
          <w:szCs w:val="32"/>
        </w:rPr>
      </w:pPr>
      <w:bookmarkStart w:id="16" w:name="_Hlk89764005"/>
      <w:r>
        <w:rPr>
          <w:rFonts w:ascii="Times New Roman" w:hAnsi="Times New Roman" w:hint="eastAsia"/>
          <w:color w:val="000000"/>
          <w:sz w:val="32"/>
          <w:szCs w:val="32"/>
        </w:rPr>
        <w:t>四、项目主要经验及做法</w:t>
      </w:r>
    </w:p>
    <w:bookmarkEnd w:id="16"/>
    <w:p w:rsidR="00343279" w:rsidRDefault="00A9652D">
      <w:pPr>
        <w:spacing w:line="600" w:lineRule="exact"/>
        <w:ind w:firstLineChars="200" w:firstLine="643"/>
        <w:rPr>
          <w:rFonts w:ascii="Times New Roman" w:eastAsia="仿宋" w:hAnsi="Times New Roman" w:cs="仿宋"/>
          <w:snapToGrid w:val="0"/>
          <w:color w:val="000000"/>
          <w:kern w:val="0"/>
          <w:sz w:val="32"/>
          <w:szCs w:val="32"/>
        </w:rPr>
      </w:pPr>
      <w:r>
        <w:rPr>
          <w:rFonts w:ascii="Times New Roman" w:eastAsia="楷体_GB2312" w:hAnsi="Times New Roman" w:cs="楷体_GB2312" w:hint="eastAsia"/>
          <w:b/>
          <w:color w:val="000000"/>
          <w:sz w:val="32"/>
          <w:szCs w:val="32"/>
        </w:rPr>
        <w:t>一是</w:t>
      </w:r>
      <w:r>
        <w:rPr>
          <w:rFonts w:ascii="Times New Roman" w:eastAsia="仿宋_GB2312" w:hAnsi="Times New Roman" w:cs="仿宋_GB2312" w:hint="eastAsia"/>
          <w:color w:val="000000"/>
          <w:sz w:val="32"/>
          <w:szCs w:val="32"/>
        </w:rPr>
        <w:t>领导高度重视，完善组织机构；</w:t>
      </w:r>
      <w:r>
        <w:rPr>
          <w:rFonts w:ascii="Times New Roman" w:eastAsia="楷体_GB2312" w:hAnsi="Times New Roman" w:cs="楷体_GB2312" w:hint="eastAsia"/>
          <w:b/>
          <w:color w:val="000000"/>
          <w:sz w:val="32"/>
          <w:szCs w:val="32"/>
        </w:rPr>
        <w:t>二是</w:t>
      </w:r>
      <w:r>
        <w:rPr>
          <w:rFonts w:ascii="Times New Roman" w:eastAsia="仿宋_GB2312" w:hAnsi="Times New Roman" w:cs="仿宋_GB2312" w:hint="eastAsia"/>
          <w:color w:val="000000"/>
          <w:sz w:val="32"/>
          <w:szCs w:val="32"/>
        </w:rPr>
        <w:t>精密部署，制定专项经费管理制度；</w:t>
      </w:r>
      <w:r>
        <w:rPr>
          <w:rFonts w:ascii="Times New Roman" w:eastAsia="楷体_GB2312" w:hAnsi="Times New Roman" w:cs="楷体_GB2312" w:hint="eastAsia"/>
          <w:b/>
          <w:color w:val="000000"/>
          <w:sz w:val="32"/>
          <w:szCs w:val="32"/>
        </w:rPr>
        <w:t>三是</w:t>
      </w:r>
      <w:r>
        <w:rPr>
          <w:rFonts w:ascii="Times New Roman" w:eastAsia="仿宋_GB2312" w:hAnsi="Times New Roman" w:cs="仿宋_GB2312" w:hint="eastAsia"/>
          <w:color w:val="000000"/>
          <w:sz w:val="32"/>
          <w:szCs w:val="32"/>
        </w:rPr>
        <w:t>落实经费预算，资金的拨付与支出有</w:t>
      </w:r>
      <w:r>
        <w:rPr>
          <w:rFonts w:ascii="Times New Roman" w:eastAsia="仿宋_GB2312" w:hAnsi="Times New Roman" w:cs="仿宋_GB2312" w:hint="eastAsia"/>
          <w:color w:val="000000"/>
          <w:sz w:val="32"/>
          <w:szCs w:val="32"/>
        </w:rPr>
        <w:lastRenderedPageBreak/>
        <w:t>完整的审批程序和手续；</w:t>
      </w:r>
      <w:r>
        <w:rPr>
          <w:rStyle w:val="aa"/>
          <w:rFonts w:ascii="Times New Roman" w:eastAsia="楷体_GB2312" w:hAnsi="Times New Roman" w:cs="楷体_GB2312" w:hint="eastAsia"/>
          <w:bCs w:val="0"/>
          <w:color w:val="000000"/>
          <w:sz w:val="32"/>
          <w:szCs w:val="32"/>
        </w:rPr>
        <w:t>四是</w:t>
      </w:r>
      <w:r>
        <w:rPr>
          <w:rFonts w:ascii="Times New Roman" w:eastAsia="仿宋_GB2312" w:hAnsi="Times New Roman" w:cs="仿宋_GB2312" w:hint="eastAsia"/>
          <w:color w:val="000000"/>
          <w:sz w:val="32"/>
          <w:szCs w:val="32"/>
        </w:rPr>
        <w:t>强化部门之间的协调。</w:t>
      </w:r>
      <w:r>
        <w:rPr>
          <w:rFonts w:ascii="Times New Roman" w:eastAsia="楷体_GB2312" w:hAnsi="Times New Roman" w:cs="楷体_GB2312" w:hint="eastAsia"/>
          <w:b/>
          <w:bCs/>
          <w:color w:val="000000"/>
          <w:sz w:val="32"/>
          <w:szCs w:val="32"/>
        </w:rPr>
        <w:t>五</w:t>
      </w:r>
      <w:r>
        <w:rPr>
          <w:rFonts w:ascii="Times New Roman" w:eastAsia="楷体_GB2312" w:hAnsi="Times New Roman" w:cs="楷体_GB2312" w:hint="eastAsia"/>
          <w:b/>
          <w:bCs/>
          <w:snapToGrid w:val="0"/>
          <w:color w:val="000000"/>
          <w:kern w:val="0"/>
          <w:sz w:val="32"/>
          <w:szCs w:val="32"/>
        </w:rPr>
        <w:t>是</w:t>
      </w:r>
      <w:r>
        <w:rPr>
          <w:rFonts w:ascii="Times New Roman" w:eastAsia="仿宋_GB2312" w:hAnsi="Times New Roman" w:cs="仿宋_GB2312" w:hint="eastAsia"/>
          <w:color w:val="000000"/>
          <w:sz w:val="32"/>
          <w:szCs w:val="32"/>
        </w:rPr>
        <w:t>加快支出进度，加强项目资金使用跟踪和监督检查。六是加强绩效管理基础理论和实务操作培训学习，通过实施绩效管理工作，将绩效理念融入财政资金使用和机关工作的全过程，将绩效评价结果作为以后年度资金分配的重要依据。</w:t>
      </w:r>
    </w:p>
    <w:p w:rsidR="00343279" w:rsidRDefault="00A9652D">
      <w:pPr>
        <w:numPr>
          <w:ilvl w:val="0"/>
          <w:numId w:val="6"/>
        </w:numPr>
        <w:spacing w:line="600" w:lineRule="exact"/>
        <w:ind w:firstLineChars="200" w:firstLine="640"/>
        <w:rPr>
          <w:rFonts w:ascii="Times New Roman" w:eastAsia="黑体" w:hAnsi="Times New Roman" w:cs="黑体"/>
          <w:snapToGrid w:val="0"/>
          <w:color w:val="000000"/>
          <w:kern w:val="0"/>
          <w:sz w:val="32"/>
          <w:szCs w:val="32"/>
        </w:rPr>
      </w:pPr>
      <w:r>
        <w:rPr>
          <w:rFonts w:ascii="Times New Roman" w:eastAsia="黑体" w:hAnsi="Times New Roman" w:cs="黑体" w:hint="eastAsia"/>
          <w:color w:val="000000"/>
          <w:sz w:val="32"/>
          <w:szCs w:val="32"/>
        </w:rPr>
        <w:t>项目实施过程中存在的问题及原因分析</w:t>
      </w:r>
    </w:p>
    <w:p w:rsidR="00343279" w:rsidRDefault="00A9652D">
      <w:pPr>
        <w:spacing w:line="600" w:lineRule="exact"/>
        <w:ind w:firstLineChars="200" w:firstLine="643"/>
        <w:rPr>
          <w:rFonts w:ascii="Times New Roman" w:eastAsia="仿宋" w:hAnsi="Times New Roman" w:cs="仿宋"/>
          <w:snapToGrid w:val="0"/>
          <w:color w:val="000000"/>
          <w:kern w:val="0"/>
          <w:sz w:val="32"/>
          <w:szCs w:val="32"/>
        </w:rPr>
      </w:pPr>
      <w:r>
        <w:rPr>
          <w:rFonts w:ascii="Times New Roman" w:eastAsia="楷体_GB2312" w:hAnsi="Times New Roman" w:cs="楷体_GB2312" w:hint="eastAsia"/>
          <w:b/>
          <w:bCs/>
          <w:color w:val="000000"/>
          <w:kern w:val="0"/>
          <w:sz w:val="32"/>
          <w:szCs w:val="32"/>
        </w:rPr>
        <w:t>一是</w:t>
      </w:r>
      <w:r>
        <w:rPr>
          <w:rFonts w:ascii="Times New Roman" w:eastAsia="仿宋_GB2312" w:hAnsi="Times New Roman" w:cs="仿宋_GB2312" w:hint="eastAsia"/>
          <w:color w:val="000000"/>
          <w:sz w:val="32"/>
          <w:szCs w:val="32"/>
        </w:rPr>
        <w:t>某些项目</w:t>
      </w:r>
      <w:proofErr w:type="gramStart"/>
      <w:r>
        <w:rPr>
          <w:rFonts w:ascii="Times New Roman" w:eastAsia="仿宋_GB2312" w:hAnsi="Times New Roman" w:cs="仿宋_GB2312" w:hint="eastAsia"/>
          <w:color w:val="000000"/>
          <w:sz w:val="32"/>
          <w:szCs w:val="32"/>
        </w:rPr>
        <w:t>如委员</w:t>
      </w:r>
      <w:proofErr w:type="gramEnd"/>
      <w:r>
        <w:rPr>
          <w:rFonts w:ascii="Times New Roman" w:eastAsia="仿宋_GB2312" w:hAnsi="Times New Roman" w:cs="仿宋_GB2312" w:hint="eastAsia"/>
          <w:color w:val="000000"/>
          <w:sz w:val="32"/>
          <w:szCs w:val="32"/>
        </w:rPr>
        <w:t>活动经费、双月协商工作经费、民主监督经费需要更多的资金支持，以扩大范围和深度，增强政协的宣传力度。</w:t>
      </w:r>
      <w:r>
        <w:rPr>
          <w:rFonts w:ascii="Times New Roman" w:eastAsia="楷体_GB2312" w:hAnsi="Times New Roman" w:cs="楷体_GB2312" w:hint="eastAsia"/>
          <w:b/>
          <w:bCs/>
          <w:color w:val="000000"/>
          <w:kern w:val="0"/>
          <w:sz w:val="32"/>
          <w:szCs w:val="32"/>
        </w:rPr>
        <w:t>二是</w:t>
      </w:r>
      <w:r>
        <w:rPr>
          <w:rFonts w:ascii="Times New Roman" w:eastAsia="仿宋_GB2312" w:hAnsi="Times New Roman" w:cs="仿宋_GB2312" w:hint="eastAsia"/>
          <w:color w:val="000000"/>
          <w:sz w:val="32"/>
          <w:szCs w:val="32"/>
        </w:rPr>
        <w:t>年初制定的绩效目标与实际产出存在少量差距，且数量目标为定量目标，目标明确且易衡量，质量目标和效益目标大多为定性目标，不易衡量评估。</w:t>
      </w:r>
      <w:r>
        <w:rPr>
          <w:rFonts w:ascii="Times New Roman" w:eastAsia="楷体_GB2312" w:hAnsi="Times New Roman" w:cs="楷体_GB2312" w:hint="eastAsia"/>
          <w:b/>
          <w:bCs/>
          <w:snapToGrid w:val="0"/>
          <w:color w:val="000000"/>
          <w:kern w:val="0"/>
          <w:sz w:val="32"/>
          <w:szCs w:val="32"/>
        </w:rPr>
        <w:t>三是</w:t>
      </w:r>
      <w:r>
        <w:rPr>
          <w:rFonts w:ascii="Times New Roman" w:eastAsia="仿宋_GB2312" w:hAnsi="Times New Roman" w:cs="仿宋_GB2312" w:hint="eastAsia"/>
          <w:color w:val="000000"/>
          <w:sz w:val="32"/>
          <w:szCs w:val="32"/>
        </w:rPr>
        <w:t>绩效目标设置细化、量化尚有不足，在今后的预算绩效编制中，指标值应尽量细化、量化，可量化的用数值描述，不可量化的以定性描述。由于对此项工作学习不够，指标体系未真正建立，评价质量有待进一步提升。四是财政资金支付不及时，在项目工作完成后，预算支出相对缓慢，导致出现年底</w:t>
      </w:r>
      <w:r>
        <w:rPr>
          <w:rFonts w:ascii="Times New Roman" w:eastAsia="仿宋_GB2312" w:hAnsi="Times New Roman" w:cs="仿宋_GB2312" w:hint="eastAsia"/>
          <w:color w:val="000000"/>
          <w:sz w:val="32"/>
          <w:szCs w:val="32"/>
        </w:rPr>
        <w:t>财政资金无法支付，影响预算执行率的问题。</w:t>
      </w:r>
    </w:p>
    <w:p w:rsidR="00343279" w:rsidRDefault="00A9652D">
      <w:pPr>
        <w:numPr>
          <w:ilvl w:val="0"/>
          <w:numId w:val="6"/>
        </w:numPr>
        <w:spacing w:line="600" w:lineRule="exact"/>
        <w:ind w:firstLineChars="200" w:firstLine="640"/>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建议</w:t>
      </w:r>
    </w:p>
    <w:p w:rsidR="00343279" w:rsidRDefault="00A9652D">
      <w:pPr>
        <w:spacing w:line="600" w:lineRule="exact"/>
        <w:ind w:firstLineChars="200" w:firstLine="643"/>
        <w:rPr>
          <w:rFonts w:ascii="Times New Roman" w:eastAsia="仿宋_GB2312" w:hAnsi="Times New Roman" w:cs="仿宋_GB2312"/>
          <w:color w:val="000000"/>
          <w:sz w:val="32"/>
          <w:szCs w:val="32"/>
        </w:rPr>
      </w:pPr>
      <w:r>
        <w:rPr>
          <w:rFonts w:ascii="Times New Roman" w:eastAsia="楷体_GB2312" w:hAnsi="Times New Roman" w:cs="楷体_GB2312" w:hint="eastAsia"/>
          <w:b/>
          <w:color w:val="000000"/>
          <w:kern w:val="0"/>
          <w:sz w:val="32"/>
          <w:szCs w:val="32"/>
        </w:rPr>
        <w:t>一要</w:t>
      </w:r>
      <w:r>
        <w:rPr>
          <w:rFonts w:ascii="Times New Roman" w:eastAsia="仿宋_GB2312" w:hAnsi="Times New Roman" w:cs="仿宋_GB2312" w:hint="eastAsia"/>
          <w:color w:val="000000"/>
          <w:sz w:val="32"/>
          <w:szCs w:val="32"/>
        </w:rPr>
        <w:t>建议财政加大政策倾斜和资金扶持力度，市政协也要加强与财政个别职能部门间沟通和联系，更为科学、合理、有效的使用好专项资金。</w:t>
      </w:r>
      <w:r>
        <w:rPr>
          <w:rFonts w:ascii="Times New Roman" w:eastAsia="楷体_GB2312" w:hAnsi="Times New Roman" w:cs="楷体_GB2312" w:hint="eastAsia"/>
          <w:b/>
          <w:color w:val="000000"/>
          <w:kern w:val="0"/>
          <w:sz w:val="32"/>
          <w:szCs w:val="32"/>
        </w:rPr>
        <w:t>二要</w:t>
      </w:r>
      <w:r>
        <w:rPr>
          <w:rFonts w:ascii="Times New Roman" w:eastAsia="仿宋_GB2312" w:hAnsi="Times New Roman" w:cs="仿宋_GB2312" w:hint="eastAsia"/>
          <w:color w:val="000000"/>
          <w:sz w:val="32"/>
          <w:szCs w:val="32"/>
        </w:rPr>
        <w:t>加强组织领导。统一思想，加强领</w:t>
      </w:r>
      <w:r>
        <w:rPr>
          <w:rFonts w:ascii="Times New Roman" w:eastAsia="仿宋_GB2312" w:hAnsi="Times New Roman" w:cs="仿宋_GB2312" w:hint="eastAsia"/>
          <w:color w:val="000000"/>
          <w:sz w:val="32"/>
          <w:szCs w:val="32"/>
        </w:rPr>
        <w:lastRenderedPageBreak/>
        <w:t>导，明确责任，明确由相关部门参与的绩效评价管理联席会议制度，为绩效评价工作开展创造好的条件。三要加强队伍建设。要抓好绩效评价管理部门的队伍建设和业务指导，培育本单位的绩效评价管理队伍，组建专家队伍，并加强业务培训。四要建立长效机制。把绩效评价作为本单位的日常性工作，建立绩效评价管理工作考核的长效机制。五要</w:t>
      </w:r>
      <w:r>
        <w:rPr>
          <w:rFonts w:ascii="Times New Roman" w:eastAsia="仿宋_GB2312" w:hAnsi="Times New Roman" w:cs="仿宋_GB2312" w:hint="eastAsia"/>
          <w:color w:val="000000"/>
          <w:sz w:val="32"/>
          <w:szCs w:val="32"/>
        </w:rPr>
        <w:t>根据绩效自评情况，不断补充完善绩效评级指标，全面反映部门绩效水平。加快项目资金的支出，在项目工作完成后，预算支出相对缓慢，导致出现年底财政资金无法支付，影响预算执行率的问题。</w:t>
      </w:r>
    </w:p>
    <w:p w:rsidR="00343279" w:rsidRDefault="00A9652D">
      <w:pPr>
        <w:pStyle w:val="a4"/>
        <w:spacing w:line="600" w:lineRule="exact"/>
        <w:ind w:firstLineChars="200" w:firstLine="640"/>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七、综合评价结论</w:t>
      </w:r>
    </w:p>
    <w:p w:rsidR="00343279" w:rsidRDefault="00A9652D">
      <w:pPr>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根据评价指标体系和评价标准，通过电话回访、现场调研等形式，对“调研视察活动经费项目”进行了客观评价，该项目综合评价得分为</w:t>
      </w:r>
      <w:r>
        <w:rPr>
          <w:rFonts w:ascii="Times New Roman" w:eastAsia="仿宋_GB2312" w:hAnsi="Times New Roman" w:cs="仿宋_GB2312" w:hint="eastAsia"/>
          <w:color w:val="000000"/>
          <w:sz w:val="32"/>
          <w:szCs w:val="32"/>
        </w:rPr>
        <w:t>92.81</w:t>
      </w:r>
      <w:r>
        <w:rPr>
          <w:rFonts w:ascii="Times New Roman" w:eastAsia="仿宋_GB2312" w:hAnsi="Times New Roman" w:cs="仿宋_GB2312" w:hint="eastAsia"/>
          <w:color w:val="000000"/>
          <w:sz w:val="32"/>
          <w:szCs w:val="32"/>
        </w:rPr>
        <w:t>分，根据《河南省省级预算项目支出绩效评价管理办法》（</w:t>
      </w:r>
      <w:proofErr w:type="gramStart"/>
      <w:r>
        <w:rPr>
          <w:rFonts w:ascii="Times New Roman" w:eastAsia="仿宋_GB2312" w:hAnsi="Times New Roman" w:cs="仿宋_GB2312" w:hint="eastAsia"/>
          <w:color w:val="000000"/>
          <w:sz w:val="32"/>
          <w:szCs w:val="32"/>
        </w:rPr>
        <w:t>豫财效</w:t>
      </w:r>
      <w:proofErr w:type="gramEnd"/>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2020</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10</w:t>
      </w:r>
      <w:r>
        <w:rPr>
          <w:rFonts w:ascii="Times New Roman" w:eastAsia="仿宋_GB2312" w:hAnsi="Times New Roman" w:cs="仿宋_GB2312" w:hint="eastAsia"/>
          <w:color w:val="000000"/>
          <w:sz w:val="32"/>
          <w:szCs w:val="32"/>
        </w:rPr>
        <w:t>号）规定的“优、良、中、差”的绩效评价等级标准，该项目绩效评价等级为“优”。</w:t>
      </w:r>
    </w:p>
    <w:bookmarkEnd w:id="10"/>
    <w:bookmarkEnd w:id="11"/>
    <w:p w:rsidR="00343279" w:rsidRDefault="00343279">
      <w:pPr>
        <w:pStyle w:val="a9"/>
        <w:widowControl w:val="0"/>
        <w:overflowPunct w:val="0"/>
        <w:spacing w:line="600" w:lineRule="exact"/>
        <w:ind w:firstLineChars="200" w:firstLine="640"/>
        <w:jc w:val="both"/>
        <w:rPr>
          <w:rFonts w:ascii="Times New Roman" w:eastAsia="仿宋_GB2312" w:hAnsi="Times New Roman"/>
          <w:color w:val="000000"/>
          <w:sz w:val="32"/>
          <w:szCs w:val="32"/>
        </w:rPr>
      </w:pPr>
    </w:p>
    <w:p w:rsidR="00343279" w:rsidRDefault="00343279">
      <w:pPr>
        <w:pStyle w:val="a9"/>
        <w:widowControl w:val="0"/>
        <w:spacing w:line="600" w:lineRule="exact"/>
        <w:ind w:firstLineChars="200" w:firstLine="640"/>
        <w:jc w:val="both"/>
        <w:rPr>
          <w:rFonts w:ascii="Times New Roman" w:eastAsia="仿宋_GB2312" w:hAnsi="Times New Roman"/>
          <w:sz w:val="32"/>
          <w:szCs w:val="32"/>
        </w:rPr>
      </w:pPr>
    </w:p>
    <w:p w:rsidR="00343279" w:rsidRDefault="00A9652D">
      <w:pPr>
        <w:spacing w:line="600" w:lineRule="exact"/>
        <w:jc w:val="center"/>
        <w:rPr>
          <w:rFonts w:ascii="Times New Roman" w:eastAsia="方正小标宋简体" w:hAnsi="Times New Roman" w:cs="黑体"/>
          <w:color w:val="000000"/>
          <w:kern w:val="0"/>
          <w:sz w:val="44"/>
          <w:szCs w:val="44"/>
        </w:rPr>
      </w:pPr>
      <w:r>
        <w:rPr>
          <w:rFonts w:ascii="Times New Roman" w:eastAsia="方正小标宋简体" w:hAnsi="Times New Roman" w:cs="黑体" w:hint="eastAsia"/>
          <w:color w:val="000000"/>
          <w:kern w:val="0"/>
          <w:sz w:val="44"/>
          <w:szCs w:val="44"/>
        </w:rPr>
        <w:br w:type="page"/>
      </w:r>
    </w:p>
    <w:p w:rsidR="00343279" w:rsidRDefault="00343279">
      <w:pPr>
        <w:spacing w:line="600" w:lineRule="exact"/>
        <w:jc w:val="center"/>
        <w:rPr>
          <w:rFonts w:ascii="Times New Roman" w:eastAsia="方正小标宋简体" w:hAnsi="Times New Roman" w:cs="黑体"/>
          <w:color w:val="000000"/>
          <w:kern w:val="0"/>
          <w:sz w:val="44"/>
          <w:szCs w:val="44"/>
        </w:rPr>
      </w:pPr>
    </w:p>
    <w:p w:rsidR="00343279" w:rsidRDefault="00343279">
      <w:pPr>
        <w:spacing w:line="600" w:lineRule="exact"/>
        <w:jc w:val="center"/>
        <w:rPr>
          <w:rFonts w:ascii="Times New Roman" w:eastAsia="方正小标宋简体" w:hAnsi="Times New Roman" w:cs="黑体"/>
          <w:color w:val="000000"/>
          <w:kern w:val="0"/>
          <w:sz w:val="44"/>
          <w:szCs w:val="44"/>
        </w:rPr>
      </w:pPr>
    </w:p>
    <w:p w:rsidR="00343279" w:rsidRDefault="00343279">
      <w:pPr>
        <w:spacing w:line="600" w:lineRule="exact"/>
        <w:jc w:val="center"/>
        <w:rPr>
          <w:rFonts w:ascii="Times New Roman" w:eastAsia="方正小标宋简体" w:hAnsi="Times New Roman" w:cs="黑体"/>
          <w:color w:val="000000"/>
          <w:kern w:val="0"/>
          <w:sz w:val="44"/>
          <w:szCs w:val="44"/>
        </w:rPr>
      </w:pPr>
    </w:p>
    <w:p w:rsidR="00343279" w:rsidRDefault="00343279">
      <w:pPr>
        <w:spacing w:line="600" w:lineRule="exact"/>
        <w:jc w:val="center"/>
        <w:rPr>
          <w:rFonts w:ascii="Times New Roman" w:eastAsia="方正小标宋简体" w:hAnsi="Times New Roman" w:cs="黑体"/>
          <w:color w:val="000000"/>
          <w:kern w:val="0"/>
          <w:sz w:val="44"/>
          <w:szCs w:val="44"/>
        </w:rPr>
      </w:pPr>
    </w:p>
    <w:p w:rsidR="00343279" w:rsidRDefault="00343279">
      <w:pPr>
        <w:spacing w:line="600" w:lineRule="exact"/>
        <w:jc w:val="center"/>
        <w:rPr>
          <w:rFonts w:ascii="Times New Roman" w:eastAsia="方正小标宋简体" w:hAnsi="Times New Roman" w:cs="黑体"/>
          <w:color w:val="000000"/>
          <w:kern w:val="0"/>
          <w:sz w:val="44"/>
          <w:szCs w:val="44"/>
        </w:rPr>
      </w:pPr>
    </w:p>
    <w:p w:rsidR="00343279" w:rsidRDefault="00343279">
      <w:pPr>
        <w:spacing w:line="600" w:lineRule="exact"/>
        <w:jc w:val="center"/>
        <w:rPr>
          <w:rFonts w:ascii="Times New Roman" w:eastAsia="方正小标宋简体" w:hAnsi="Times New Roman" w:cs="黑体"/>
          <w:color w:val="000000"/>
          <w:kern w:val="0"/>
          <w:sz w:val="44"/>
          <w:szCs w:val="44"/>
        </w:rPr>
      </w:pPr>
    </w:p>
    <w:p w:rsidR="00343279" w:rsidRDefault="00343279">
      <w:pPr>
        <w:spacing w:line="600" w:lineRule="exact"/>
        <w:jc w:val="center"/>
        <w:rPr>
          <w:rFonts w:ascii="Times New Roman" w:eastAsia="方正小标宋简体" w:hAnsi="Times New Roman" w:cs="黑体"/>
          <w:color w:val="000000"/>
          <w:kern w:val="0"/>
          <w:sz w:val="44"/>
          <w:szCs w:val="44"/>
        </w:rPr>
      </w:pPr>
    </w:p>
    <w:p w:rsidR="00343279" w:rsidRDefault="00A9652D">
      <w:pPr>
        <w:spacing w:line="600" w:lineRule="exact"/>
        <w:jc w:val="center"/>
        <w:rPr>
          <w:rFonts w:ascii="Times New Roman" w:eastAsia="方正小标宋简体" w:hAnsi="Times New Roman" w:cs="黑体"/>
          <w:color w:val="000000"/>
          <w:kern w:val="0"/>
          <w:sz w:val="44"/>
          <w:szCs w:val="44"/>
        </w:rPr>
      </w:pPr>
      <w:r>
        <w:rPr>
          <w:rFonts w:ascii="Times New Roman" w:eastAsia="方正小标宋简体" w:hAnsi="Times New Roman" w:cs="黑体" w:hint="eastAsia"/>
          <w:color w:val="000000"/>
          <w:kern w:val="0"/>
          <w:sz w:val="44"/>
          <w:szCs w:val="44"/>
        </w:rPr>
        <w:t>第四部分</w:t>
      </w:r>
      <w:r>
        <w:rPr>
          <w:rFonts w:ascii="Times New Roman" w:eastAsia="方正小标宋简体" w:hAnsi="Times New Roman" w:cs="黑体" w:hint="eastAsia"/>
          <w:color w:val="000000"/>
          <w:kern w:val="0"/>
          <w:sz w:val="44"/>
          <w:szCs w:val="44"/>
        </w:rPr>
        <w:t xml:space="preserve"> </w:t>
      </w:r>
      <w:r>
        <w:rPr>
          <w:rFonts w:ascii="Times New Roman" w:eastAsia="方正小标宋简体" w:hAnsi="Times New Roman" w:cs="黑体" w:hint="eastAsia"/>
          <w:color w:val="000000"/>
          <w:kern w:val="0"/>
          <w:sz w:val="44"/>
          <w:szCs w:val="44"/>
        </w:rPr>
        <w:t>名词解释</w:t>
      </w:r>
    </w:p>
    <w:p w:rsidR="00343279" w:rsidRDefault="00343279">
      <w:pPr>
        <w:spacing w:line="600" w:lineRule="exact"/>
        <w:jc w:val="center"/>
        <w:rPr>
          <w:rFonts w:ascii="Times New Roman" w:eastAsia="方正小标宋简体" w:hAnsi="Times New Roman" w:cs="黑体"/>
          <w:color w:val="000000"/>
          <w:kern w:val="0"/>
          <w:sz w:val="44"/>
          <w:szCs w:val="44"/>
        </w:rPr>
      </w:pPr>
    </w:p>
    <w:p w:rsidR="00343279" w:rsidRDefault="00A9652D">
      <w:pPr>
        <w:spacing w:line="600" w:lineRule="exact"/>
        <w:jc w:val="center"/>
        <w:rPr>
          <w:rFonts w:ascii="Times New Roman" w:eastAsia="方正小标宋简体" w:hAnsi="Times New Roman" w:cs="黑体"/>
          <w:color w:val="000000"/>
          <w:kern w:val="0"/>
          <w:sz w:val="44"/>
          <w:szCs w:val="44"/>
        </w:rPr>
      </w:pPr>
      <w:r>
        <w:rPr>
          <w:rFonts w:ascii="Times New Roman" w:eastAsia="方正小标宋简体" w:hAnsi="Times New Roman" w:cs="黑体" w:hint="eastAsia"/>
          <w:color w:val="000000"/>
          <w:kern w:val="0"/>
          <w:sz w:val="44"/>
          <w:szCs w:val="44"/>
        </w:rPr>
        <w:br w:type="page"/>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一、财政拨款收入：单位从同级政府财政部门取得的财政预算资金。</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二、事业收入：事业单位开展专业业务活动及其辅助活动取得的收入。</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三、上级补助收入：事业单位从主管部门和上级单位取得的非财政补助收入。</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四、附属单位上缴收入：事业单位取得附属独立核算单位根据有关规定上缴的收入。</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五、经营收入：事业单位在专业业务活动及其辅助活动之外开展非独立核算经营活动取得的收入。</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六、其他收入：单位取得的除“财政拨款收入”、“事业收入”、“上级补助收入”、“附属单位上缴收入”、“经营收入”以外的各项收入。</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七、使用</w:t>
      </w:r>
      <w:r>
        <w:rPr>
          <w:rFonts w:ascii="Times New Roman" w:eastAsia="仿宋_GB2312" w:hAnsi="Times New Roman" w:cs="仿宋_GB2312" w:hint="eastAsia"/>
          <w:sz w:val="32"/>
          <w:szCs w:val="32"/>
        </w:rPr>
        <w:t>非财政拨款结余：指事业单位使用以前年度积累的非财政拨款结余弥补当年收支差额的金额。</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八、</w:t>
      </w:r>
      <w:r>
        <w:rPr>
          <w:rFonts w:ascii="Times New Roman" w:eastAsia="仿宋_GB2312" w:hAnsi="Times New Roman" w:cs="仿宋_GB2312"/>
          <w:sz w:val="32"/>
          <w:szCs w:val="32"/>
        </w:rPr>
        <w:t>年初结转和结余：指单位以前年度尚未完成、结转到本年仍按原规定用途继续使用的资金，或项目已完成等产生的结余资金。</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九、基本支出：为保障机构正常运转、完成日常工作任务而发生的人员支出和公用支出。</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十、项目支出：基本支出之外为完成特定行政任务和事业</w:t>
      </w:r>
      <w:r>
        <w:rPr>
          <w:rFonts w:ascii="Times New Roman" w:eastAsia="仿宋_GB2312" w:hAnsi="Times New Roman" w:cs="仿宋_GB2312" w:hint="eastAsia"/>
          <w:sz w:val="32"/>
          <w:szCs w:val="32"/>
        </w:rPr>
        <w:lastRenderedPageBreak/>
        <w:t>发展目标所发生的支出。</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十一</w:t>
      </w:r>
      <w:r>
        <w:rPr>
          <w:rFonts w:ascii="Times New Roman" w:eastAsia="仿宋_GB2312" w:hAnsi="Times New Roman" w:cs="仿宋_GB2312"/>
          <w:sz w:val="32"/>
          <w:szCs w:val="32"/>
        </w:rPr>
        <w:t>、经营支出：指事业单位在专业业务活动及其辅助活动之外开展非独立核算经营活动发生的支出。</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十二、工资福利支出：单位支付给在职职工和编制</w:t>
      </w:r>
      <w:proofErr w:type="gramStart"/>
      <w:r>
        <w:rPr>
          <w:rFonts w:ascii="Times New Roman" w:eastAsia="仿宋_GB2312" w:hAnsi="Times New Roman" w:cs="仿宋_GB2312" w:hint="eastAsia"/>
          <w:sz w:val="32"/>
          <w:szCs w:val="32"/>
        </w:rPr>
        <w:t>外长期</w:t>
      </w:r>
      <w:proofErr w:type="gramEnd"/>
      <w:r>
        <w:rPr>
          <w:rFonts w:ascii="Times New Roman" w:eastAsia="仿宋_GB2312" w:hAnsi="Times New Roman" w:cs="仿宋_GB2312" w:hint="eastAsia"/>
          <w:sz w:val="32"/>
          <w:szCs w:val="32"/>
        </w:rPr>
        <w:t>聘用人员的各类劳动报酬，以及为上述人员缴纳的各项社会保险费等。</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十三、商品和服务支出：单位购买商品和服务的支出。</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十四、对个人和家庭的补助支出：单位用于对个人和家庭的补助支出。</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十五、</w:t>
      </w:r>
      <w:r>
        <w:rPr>
          <w:rFonts w:ascii="Times New Roman" w:eastAsia="仿宋_GB2312" w:hAnsi="Times New Roman" w:cs="仿宋_GB2312"/>
          <w:sz w:val="32"/>
          <w:szCs w:val="32"/>
        </w:rPr>
        <w:t>结余分配：指事业单位按照会计制度规定缴纳的所得税、提取的专用结余以及转入非财政拨款结余的金额等。</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十六、年末结转和</w:t>
      </w:r>
      <w:r>
        <w:rPr>
          <w:rFonts w:ascii="Times New Roman" w:eastAsia="仿宋_GB2312" w:hAnsi="Times New Roman" w:cs="仿宋_GB2312"/>
          <w:sz w:val="32"/>
          <w:szCs w:val="32"/>
        </w:rPr>
        <w:t>结余</w:t>
      </w:r>
      <w:r>
        <w:rPr>
          <w:rFonts w:ascii="Times New Roman" w:eastAsia="仿宋_GB2312" w:hAnsi="Times New Roman" w:cs="仿宋_GB2312" w:hint="eastAsia"/>
          <w:sz w:val="32"/>
          <w:szCs w:val="32"/>
        </w:rPr>
        <w:t>：指</w:t>
      </w:r>
      <w:r>
        <w:rPr>
          <w:rFonts w:ascii="Times New Roman" w:eastAsia="仿宋_GB2312" w:hAnsi="Times New Roman" w:cs="仿宋_GB2312"/>
          <w:sz w:val="32"/>
          <w:szCs w:val="32"/>
        </w:rPr>
        <w:t>单位按有关规定结转到下年或以后年度</w:t>
      </w:r>
      <w:r>
        <w:rPr>
          <w:rFonts w:ascii="Times New Roman" w:eastAsia="仿宋_GB2312" w:hAnsi="Times New Roman" w:cs="仿宋_GB2312" w:hint="eastAsia"/>
          <w:sz w:val="32"/>
          <w:szCs w:val="32"/>
        </w:rPr>
        <w:t>继续</w:t>
      </w:r>
      <w:r>
        <w:rPr>
          <w:rFonts w:ascii="Times New Roman" w:eastAsia="仿宋_GB2312" w:hAnsi="Times New Roman" w:cs="仿宋_GB2312"/>
          <w:sz w:val="32"/>
          <w:szCs w:val="32"/>
        </w:rPr>
        <w:t>使用的资金，或项目已完成等产生的结余资金。</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十七、“三公”经费：纳入同级财政预决算管理“三公”经费，指单位使用财政拨款</w:t>
      </w:r>
      <w:r>
        <w:rPr>
          <w:rFonts w:ascii="Times New Roman" w:eastAsia="仿宋_GB2312" w:hAnsi="Times New Roman" w:cs="仿宋_GB2312" w:hint="eastAsia"/>
          <w:sz w:val="32"/>
          <w:szCs w:val="32"/>
        </w:rPr>
        <w:t>安排的因公出国（境）费、公务用车购置及运行费和公务接待费。其中，因公出国（境）</w:t>
      </w:r>
      <w:proofErr w:type="gramStart"/>
      <w:r>
        <w:rPr>
          <w:rFonts w:ascii="Times New Roman" w:eastAsia="仿宋_GB2312" w:hAnsi="Times New Roman" w:cs="仿宋_GB2312" w:hint="eastAsia"/>
          <w:sz w:val="32"/>
          <w:szCs w:val="32"/>
        </w:rPr>
        <w:t>费反映</w:t>
      </w:r>
      <w:proofErr w:type="gramEnd"/>
      <w:r>
        <w:rPr>
          <w:rFonts w:ascii="Times New Roman" w:eastAsia="仿宋_GB2312" w:hAnsi="Times New Roman"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Times New Roman" w:eastAsia="仿宋_GB2312" w:hAnsi="Times New Roman" w:cs="仿宋_GB2312" w:hint="eastAsia"/>
          <w:sz w:val="32"/>
          <w:szCs w:val="32"/>
        </w:rPr>
        <w:t>含车辆</w:t>
      </w:r>
      <w:proofErr w:type="gramEnd"/>
      <w:r>
        <w:rPr>
          <w:rFonts w:ascii="Times New Roman" w:eastAsia="仿宋_GB2312" w:hAnsi="Times New Roman" w:cs="仿宋_GB2312" w:hint="eastAsia"/>
          <w:sz w:val="32"/>
          <w:szCs w:val="32"/>
        </w:rPr>
        <w:t>购置税）及租用费、燃料费、维修费、过路过桥费、保险费、安全奖励费用等支出；公务接待</w:t>
      </w:r>
      <w:proofErr w:type="gramStart"/>
      <w:r>
        <w:rPr>
          <w:rFonts w:ascii="Times New Roman" w:eastAsia="仿宋_GB2312" w:hAnsi="Times New Roman" w:cs="仿宋_GB2312" w:hint="eastAsia"/>
          <w:sz w:val="32"/>
          <w:szCs w:val="32"/>
        </w:rPr>
        <w:t>费反映</w:t>
      </w:r>
      <w:proofErr w:type="gramEnd"/>
      <w:r>
        <w:rPr>
          <w:rFonts w:ascii="Times New Roman" w:eastAsia="仿宋_GB2312" w:hAnsi="Times New Roman" w:cs="仿宋_GB2312" w:hint="eastAsia"/>
          <w:sz w:val="32"/>
          <w:szCs w:val="32"/>
        </w:rPr>
        <w:t>单位按规定开支的各类公务接待（含外宾接待）</w:t>
      </w:r>
      <w:r>
        <w:rPr>
          <w:rFonts w:ascii="Times New Roman" w:eastAsia="仿宋_GB2312" w:hAnsi="Times New Roman" w:cs="仿宋_GB2312" w:hint="eastAsia"/>
          <w:sz w:val="32"/>
          <w:szCs w:val="32"/>
        </w:rPr>
        <w:lastRenderedPageBreak/>
        <w:t>支出。</w:t>
      </w:r>
    </w:p>
    <w:p w:rsidR="00343279" w:rsidRDefault="00A9652D">
      <w:pPr>
        <w:spacing w:line="6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十八、机关运行经费：为保障行政单位（含参照公务员法管理的事业单位）运行用于购买货物和服务的各项资金，包括办公及印刷费、邮电费、差旅费、会议费、福</w:t>
      </w:r>
      <w:r>
        <w:rPr>
          <w:rFonts w:ascii="Times New Roman" w:eastAsia="仿宋_GB2312" w:hAnsi="Times New Roman" w:cs="仿宋_GB2312" w:hint="eastAsia"/>
          <w:sz w:val="32"/>
          <w:szCs w:val="32"/>
        </w:rPr>
        <w:t>利费、日常维修费、专用材料及一般设备购置费、办公用房水电费、办公用房取暖费、办公用房物业管理费、公务用车运行维护费以及其他费用。</w:t>
      </w:r>
    </w:p>
    <w:p w:rsidR="00343279" w:rsidRDefault="00343279">
      <w:pPr>
        <w:widowControl/>
        <w:spacing w:line="590" w:lineRule="exact"/>
        <w:ind w:firstLineChars="200" w:firstLine="643"/>
        <w:jc w:val="left"/>
        <w:rPr>
          <w:rFonts w:ascii="Times New Roman" w:eastAsia="仿宋_GB2312" w:hAnsi="Times New Roman" w:cs="仿宋_GB2312"/>
          <w:b/>
          <w:sz w:val="32"/>
          <w:szCs w:val="32"/>
        </w:rPr>
      </w:pPr>
    </w:p>
    <w:p w:rsidR="00343279" w:rsidRDefault="00343279">
      <w:pPr>
        <w:spacing w:line="600" w:lineRule="exact"/>
        <w:jc w:val="center"/>
        <w:rPr>
          <w:rFonts w:ascii="Times New Roman" w:eastAsia="方正小标宋简体" w:hAnsi="Times New Roman"/>
          <w:sz w:val="44"/>
          <w:szCs w:val="44"/>
        </w:rPr>
      </w:pPr>
    </w:p>
    <w:sectPr w:rsidR="00343279" w:rsidSect="00343279">
      <w:pgSz w:w="11906" w:h="16838"/>
      <w:pgMar w:top="2098" w:right="1588" w:bottom="1985" w:left="1588" w:header="851" w:footer="1588"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A6161F"/>
    <w:multiLevelType w:val="singleLevel"/>
    <w:tmpl w:val="84A6161F"/>
    <w:lvl w:ilvl="0">
      <w:start w:val="1"/>
      <w:numFmt w:val="chineseCounting"/>
      <w:suff w:val="nothing"/>
      <w:lvlText w:val="（%1）"/>
      <w:lvlJc w:val="left"/>
      <w:rPr>
        <w:rFonts w:hint="eastAsia"/>
      </w:rPr>
    </w:lvl>
  </w:abstractNum>
  <w:abstractNum w:abstractNumId="1">
    <w:nsid w:val="CFF716B5"/>
    <w:multiLevelType w:val="singleLevel"/>
    <w:tmpl w:val="CFF716B5"/>
    <w:lvl w:ilvl="0">
      <w:start w:val="5"/>
      <w:numFmt w:val="chineseCounting"/>
      <w:suff w:val="nothing"/>
      <w:lvlText w:val="%1、"/>
      <w:lvlJc w:val="left"/>
      <w:rPr>
        <w:rFonts w:hint="eastAsia"/>
      </w:rPr>
    </w:lvl>
  </w:abstractNum>
  <w:abstractNum w:abstractNumId="2">
    <w:nsid w:val="D39AC52A"/>
    <w:multiLevelType w:val="singleLevel"/>
    <w:tmpl w:val="D39AC52A"/>
    <w:lvl w:ilvl="0">
      <w:start w:val="1"/>
      <w:numFmt w:val="chineseCounting"/>
      <w:suff w:val="nothing"/>
      <w:lvlText w:val="%1、"/>
      <w:lvlJc w:val="left"/>
      <w:rPr>
        <w:rFonts w:hint="eastAsia"/>
      </w:rPr>
    </w:lvl>
  </w:abstractNum>
  <w:abstractNum w:abstractNumId="3">
    <w:nsid w:val="04D4EFCE"/>
    <w:multiLevelType w:val="singleLevel"/>
    <w:tmpl w:val="04D4EFCE"/>
    <w:lvl w:ilvl="0">
      <w:start w:val="1"/>
      <w:numFmt w:val="chineseCounting"/>
      <w:suff w:val="nothing"/>
      <w:lvlText w:val="（%1）"/>
      <w:lvlJc w:val="left"/>
      <w:rPr>
        <w:rFonts w:hint="eastAsia"/>
      </w:rPr>
    </w:lvl>
  </w:abstractNum>
  <w:abstractNum w:abstractNumId="4">
    <w:nsid w:val="0B516055"/>
    <w:multiLevelType w:val="multilevel"/>
    <w:tmpl w:val="0B516055"/>
    <w:lvl w:ilvl="0">
      <w:start w:val="1"/>
      <w:numFmt w:val="decimal"/>
      <w:lvlText w:val="%1．"/>
      <w:lvlJc w:val="left"/>
      <w:pPr>
        <w:ind w:left="1750" w:hanging="1110"/>
      </w:pPr>
      <w:rPr>
        <w:rFonts w:hAnsi="T" w:hint="default"/>
        <w:color w:val="00000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554BAA7B"/>
    <w:multiLevelType w:val="singleLevel"/>
    <w:tmpl w:val="554BAA7B"/>
    <w:lvl w:ilvl="0">
      <w:start w:val="1"/>
      <w:numFmt w:val="decimal"/>
      <w:suff w:val="space"/>
      <w:lvlText w:val="%1."/>
      <w:lvlJc w:val="left"/>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mZiYTdlMTA5NTg2ZTQwZDk3YmM5NWE5OGI5YTg1MzkifQ=="/>
  </w:docVars>
  <w:rsids>
    <w:rsidRoot w:val="3DB87049"/>
    <w:rsid w:val="0001164A"/>
    <w:rsid w:val="00012707"/>
    <w:rsid w:val="00013AB0"/>
    <w:rsid w:val="0002094B"/>
    <w:rsid w:val="00024AD0"/>
    <w:rsid w:val="00032660"/>
    <w:rsid w:val="0003338D"/>
    <w:rsid w:val="00035B5C"/>
    <w:rsid w:val="000411AE"/>
    <w:rsid w:val="00043C45"/>
    <w:rsid w:val="000450AD"/>
    <w:rsid w:val="00046CFA"/>
    <w:rsid w:val="00050874"/>
    <w:rsid w:val="000519B2"/>
    <w:rsid w:val="00053049"/>
    <w:rsid w:val="00065D5F"/>
    <w:rsid w:val="00075216"/>
    <w:rsid w:val="0008265C"/>
    <w:rsid w:val="00084B39"/>
    <w:rsid w:val="00090D44"/>
    <w:rsid w:val="000978F0"/>
    <w:rsid w:val="000A13C5"/>
    <w:rsid w:val="000A1FE5"/>
    <w:rsid w:val="000A438C"/>
    <w:rsid w:val="000C23AA"/>
    <w:rsid w:val="000C32BD"/>
    <w:rsid w:val="000C4F43"/>
    <w:rsid w:val="000C5244"/>
    <w:rsid w:val="000C5324"/>
    <w:rsid w:val="000D0AF9"/>
    <w:rsid w:val="000D0E58"/>
    <w:rsid w:val="000E05BA"/>
    <w:rsid w:val="000E4788"/>
    <w:rsid w:val="000E64C3"/>
    <w:rsid w:val="000E737C"/>
    <w:rsid w:val="000F1CAD"/>
    <w:rsid w:val="000F2A45"/>
    <w:rsid w:val="000F4DB6"/>
    <w:rsid w:val="000F7BC5"/>
    <w:rsid w:val="0010458E"/>
    <w:rsid w:val="00117BC5"/>
    <w:rsid w:val="00122E10"/>
    <w:rsid w:val="001339EC"/>
    <w:rsid w:val="00134435"/>
    <w:rsid w:val="00134FCE"/>
    <w:rsid w:val="00135FE0"/>
    <w:rsid w:val="00140CBC"/>
    <w:rsid w:val="00142CA7"/>
    <w:rsid w:val="00147066"/>
    <w:rsid w:val="00154405"/>
    <w:rsid w:val="0015553F"/>
    <w:rsid w:val="001556F7"/>
    <w:rsid w:val="001631EB"/>
    <w:rsid w:val="00164053"/>
    <w:rsid w:val="00185EDF"/>
    <w:rsid w:val="00193CD1"/>
    <w:rsid w:val="001A0F9D"/>
    <w:rsid w:val="001B1896"/>
    <w:rsid w:val="001B450F"/>
    <w:rsid w:val="001B5D15"/>
    <w:rsid w:val="001C2296"/>
    <w:rsid w:val="001C62AD"/>
    <w:rsid w:val="001C6E94"/>
    <w:rsid w:val="001C7BC2"/>
    <w:rsid w:val="001D7E46"/>
    <w:rsid w:val="001E496C"/>
    <w:rsid w:val="001E6322"/>
    <w:rsid w:val="001E6DBD"/>
    <w:rsid w:val="001E7AC2"/>
    <w:rsid w:val="001F4994"/>
    <w:rsid w:val="002129A5"/>
    <w:rsid w:val="0021562D"/>
    <w:rsid w:val="002176E3"/>
    <w:rsid w:val="00220AB2"/>
    <w:rsid w:val="002229D2"/>
    <w:rsid w:val="002260F1"/>
    <w:rsid w:val="00233290"/>
    <w:rsid w:val="002343F8"/>
    <w:rsid w:val="002371CE"/>
    <w:rsid w:val="00245DC0"/>
    <w:rsid w:val="00262890"/>
    <w:rsid w:val="00263910"/>
    <w:rsid w:val="00263FAE"/>
    <w:rsid w:val="00271782"/>
    <w:rsid w:val="002718C8"/>
    <w:rsid w:val="002726F5"/>
    <w:rsid w:val="00282F1F"/>
    <w:rsid w:val="00282FE5"/>
    <w:rsid w:val="002832D8"/>
    <w:rsid w:val="00287A4F"/>
    <w:rsid w:val="002909D4"/>
    <w:rsid w:val="0029420E"/>
    <w:rsid w:val="0029534E"/>
    <w:rsid w:val="00295551"/>
    <w:rsid w:val="002A00F5"/>
    <w:rsid w:val="002A789D"/>
    <w:rsid w:val="002B5855"/>
    <w:rsid w:val="002C5C05"/>
    <w:rsid w:val="002D2914"/>
    <w:rsid w:val="002D3267"/>
    <w:rsid w:val="002D4820"/>
    <w:rsid w:val="002E37C9"/>
    <w:rsid w:val="002F065A"/>
    <w:rsid w:val="002F42C2"/>
    <w:rsid w:val="002F5F2A"/>
    <w:rsid w:val="00301924"/>
    <w:rsid w:val="00302C7C"/>
    <w:rsid w:val="00310269"/>
    <w:rsid w:val="00325022"/>
    <w:rsid w:val="003265F5"/>
    <w:rsid w:val="0032781A"/>
    <w:rsid w:val="003334EB"/>
    <w:rsid w:val="00336B1D"/>
    <w:rsid w:val="00337AE9"/>
    <w:rsid w:val="00343279"/>
    <w:rsid w:val="003444D3"/>
    <w:rsid w:val="003458E9"/>
    <w:rsid w:val="0035442F"/>
    <w:rsid w:val="003611C6"/>
    <w:rsid w:val="00363CA3"/>
    <w:rsid w:val="00372E4A"/>
    <w:rsid w:val="0037420C"/>
    <w:rsid w:val="003771CE"/>
    <w:rsid w:val="0037755E"/>
    <w:rsid w:val="003818C0"/>
    <w:rsid w:val="00381C32"/>
    <w:rsid w:val="00384984"/>
    <w:rsid w:val="00385CA4"/>
    <w:rsid w:val="0039046D"/>
    <w:rsid w:val="003A18FC"/>
    <w:rsid w:val="003B5365"/>
    <w:rsid w:val="003B570B"/>
    <w:rsid w:val="003B6582"/>
    <w:rsid w:val="003C0D6B"/>
    <w:rsid w:val="003C13E7"/>
    <w:rsid w:val="003C22E6"/>
    <w:rsid w:val="003C4F94"/>
    <w:rsid w:val="003D0EE1"/>
    <w:rsid w:val="003D44E1"/>
    <w:rsid w:val="003D6027"/>
    <w:rsid w:val="003D78D2"/>
    <w:rsid w:val="003E2291"/>
    <w:rsid w:val="003E315C"/>
    <w:rsid w:val="003F4241"/>
    <w:rsid w:val="003F55DC"/>
    <w:rsid w:val="003F64F7"/>
    <w:rsid w:val="003F683D"/>
    <w:rsid w:val="003F713C"/>
    <w:rsid w:val="003F7C40"/>
    <w:rsid w:val="0041545C"/>
    <w:rsid w:val="00416AF1"/>
    <w:rsid w:val="00423A72"/>
    <w:rsid w:val="00431694"/>
    <w:rsid w:val="004346FB"/>
    <w:rsid w:val="00435237"/>
    <w:rsid w:val="00436225"/>
    <w:rsid w:val="004446D9"/>
    <w:rsid w:val="00453C32"/>
    <w:rsid w:val="0046631E"/>
    <w:rsid w:val="00472F5E"/>
    <w:rsid w:val="0047470F"/>
    <w:rsid w:val="0048243D"/>
    <w:rsid w:val="00496300"/>
    <w:rsid w:val="0049707A"/>
    <w:rsid w:val="00497373"/>
    <w:rsid w:val="004A4B57"/>
    <w:rsid w:val="004A4F70"/>
    <w:rsid w:val="004B143B"/>
    <w:rsid w:val="004B6793"/>
    <w:rsid w:val="004C2BED"/>
    <w:rsid w:val="004C3D7E"/>
    <w:rsid w:val="004C3E03"/>
    <w:rsid w:val="004D3A8A"/>
    <w:rsid w:val="004D7CE3"/>
    <w:rsid w:val="004E0714"/>
    <w:rsid w:val="004E08FB"/>
    <w:rsid w:val="004E28BA"/>
    <w:rsid w:val="004E4D8C"/>
    <w:rsid w:val="00501FB7"/>
    <w:rsid w:val="00502559"/>
    <w:rsid w:val="00506DC8"/>
    <w:rsid w:val="00514C64"/>
    <w:rsid w:val="00520134"/>
    <w:rsid w:val="005203CB"/>
    <w:rsid w:val="005253AE"/>
    <w:rsid w:val="00525BC6"/>
    <w:rsid w:val="0053736D"/>
    <w:rsid w:val="00537F54"/>
    <w:rsid w:val="00547D3C"/>
    <w:rsid w:val="00554DC9"/>
    <w:rsid w:val="00555721"/>
    <w:rsid w:val="00555808"/>
    <w:rsid w:val="00560D00"/>
    <w:rsid w:val="005637A2"/>
    <w:rsid w:val="00563F36"/>
    <w:rsid w:val="00565BCA"/>
    <w:rsid w:val="00566AA1"/>
    <w:rsid w:val="00573ED9"/>
    <w:rsid w:val="00575D23"/>
    <w:rsid w:val="00581DD2"/>
    <w:rsid w:val="00582F87"/>
    <w:rsid w:val="0058747F"/>
    <w:rsid w:val="005903B8"/>
    <w:rsid w:val="005908E8"/>
    <w:rsid w:val="00591A57"/>
    <w:rsid w:val="00595F0C"/>
    <w:rsid w:val="005976A8"/>
    <w:rsid w:val="005A0B33"/>
    <w:rsid w:val="005A1359"/>
    <w:rsid w:val="005A2373"/>
    <w:rsid w:val="005B0FDA"/>
    <w:rsid w:val="005B55D1"/>
    <w:rsid w:val="005B6B9A"/>
    <w:rsid w:val="005C29E6"/>
    <w:rsid w:val="005C401D"/>
    <w:rsid w:val="005C65BF"/>
    <w:rsid w:val="005C7353"/>
    <w:rsid w:val="005C7FF8"/>
    <w:rsid w:val="005D02A8"/>
    <w:rsid w:val="005D4B06"/>
    <w:rsid w:val="005D4F36"/>
    <w:rsid w:val="005E1E17"/>
    <w:rsid w:val="005E1FEA"/>
    <w:rsid w:val="005E287C"/>
    <w:rsid w:val="005E6E26"/>
    <w:rsid w:val="00604665"/>
    <w:rsid w:val="0061733D"/>
    <w:rsid w:val="00620904"/>
    <w:rsid w:val="00620F32"/>
    <w:rsid w:val="00622E17"/>
    <w:rsid w:val="00626066"/>
    <w:rsid w:val="00626D96"/>
    <w:rsid w:val="00627339"/>
    <w:rsid w:val="006431AE"/>
    <w:rsid w:val="0064589E"/>
    <w:rsid w:val="00645DDE"/>
    <w:rsid w:val="00646CC7"/>
    <w:rsid w:val="00654DA5"/>
    <w:rsid w:val="00657A35"/>
    <w:rsid w:val="00664D2F"/>
    <w:rsid w:val="006667C7"/>
    <w:rsid w:val="00666A5A"/>
    <w:rsid w:val="0068306E"/>
    <w:rsid w:val="006868E4"/>
    <w:rsid w:val="00686BB3"/>
    <w:rsid w:val="00690A9C"/>
    <w:rsid w:val="006949E2"/>
    <w:rsid w:val="006A6B66"/>
    <w:rsid w:val="006B36FD"/>
    <w:rsid w:val="006B62BC"/>
    <w:rsid w:val="006B6926"/>
    <w:rsid w:val="006B7C93"/>
    <w:rsid w:val="006C37E7"/>
    <w:rsid w:val="006C4749"/>
    <w:rsid w:val="006C6FC9"/>
    <w:rsid w:val="006C7C58"/>
    <w:rsid w:val="006E267A"/>
    <w:rsid w:val="006E3045"/>
    <w:rsid w:val="006E4D21"/>
    <w:rsid w:val="006F4EF6"/>
    <w:rsid w:val="006F5B80"/>
    <w:rsid w:val="00701B91"/>
    <w:rsid w:val="0070273F"/>
    <w:rsid w:val="00703C1E"/>
    <w:rsid w:val="00707D54"/>
    <w:rsid w:val="00720749"/>
    <w:rsid w:val="007308AB"/>
    <w:rsid w:val="00732DA8"/>
    <w:rsid w:val="00733032"/>
    <w:rsid w:val="007344BB"/>
    <w:rsid w:val="00735007"/>
    <w:rsid w:val="0073579D"/>
    <w:rsid w:val="00740743"/>
    <w:rsid w:val="00745193"/>
    <w:rsid w:val="00750C5A"/>
    <w:rsid w:val="00753133"/>
    <w:rsid w:val="00756233"/>
    <w:rsid w:val="00756492"/>
    <w:rsid w:val="007609C5"/>
    <w:rsid w:val="007657E4"/>
    <w:rsid w:val="00765B76"/>
    <w:rsid w:val="00776829"/>
    <w:rsid w:val="007819E3"/>
    <w:rsid w:val="00782BF9"/>
    <w:rsid w:val="007957CB"/>
    <w:rsid w:val="00797457"/>
    <w:rsid w:val="007A2BBE"/>
    <w:rsid w:val="007B096C"/>
    <w:rsid w:val="007B3F0D"/>
    <w:rsid w:val="007C4B61"/>
    <w:rsid w:val="007D6771"/>
    <w:rsid w:val="007D6A03"/>
    <w:rsid w:val="007E2872"/>
    <w:rsid w:val="007E3150"/>
    <w:rsid w:val="007E6210"/>
    <w:rsid w:val="007E7F44"/>
    <w:rsid w:val="007F00C3"/>
    <w:rsid w:val="007F1D41"/>
    <w:rsid w:val="007F2C54"/>
    <w:rsid w:val="007F3340"/>
    <w:rsid w:val="007F36FF"/>
    <w:rsid w:val="007F50AE"/>
    <w:rsid w:val="007F5847"/>
    <w:rsid w:val="007F7971"/>
    <w:rsid w:val="007F7D97"/>
    <w:rsid w:val="00800523"/>
    <w:rsid w:val="0080663E"/>
    <w:rsid w:val="0081767D"/>
    <w:rsid w:val="00826BC1"/>
    <w:rsid w:val="00827D45"/>
    <w:rsid w:val="00830767"/>
    <w:rsid w:val="008308BC"/>
    <w:rsid w:val="008320E2"/>
    <w:rsid w:val="008338C6"/>
    <w:rsid w:val="0083466C"/>
    <w:rsid w:val="00834F0C"/>
    <w:rsid w:val="00835A29"/>
    <w:rsid w:val="008373DA"/>
    <w:rsid w:val="00837D2C"/>
    <w:rsid w:val="00841485"/>
    <w:rsid w:val="00842BFB"/>
    <w:rsid w:val="008461D4"/>
    <w:rsid w:val="00847C91"/>
    <w:rsid w:val="008532B2"/>
    <w:rsid w:val="00857650"/>
    <w:rsid w:val="00863A58"/>
    <w:rsid w:val="008673BE"/>
    <w:rsid w:val="00893515"/>
    <w:rsid w:val="008A26BB"/>
    <w:rsid w:val="008A2F86"/>
    <w:rsid w:val="008A4FA6"/>
    <w:rsid w:val="008A5BE2"/>
    <w:rsid w:val="008B5095"/>
    <w:rsid w:val="008C20B6"/>
    <w:rsid w:val="008C7321"/>
    <w:rsid w:val="008D00B4"/>
    <w:rsid w:val="008F751D"/>
    <w:rsid w:val="0090534F"/>
    <w:rsid w:val="00912870"/>
    <w:rsid w:val="009217E0"/>
    <w:rsid w:val="00924777"/>
    <w:rsid w:val="00924A59"/>
    <w:rsid w:val="00930972"/>
    <w:rsid w:val="009507D4"/>
    <w:rsid w:val="00952D3B"/>
    <w:rsid w:val="009543C5"/>
    <w:rsid w:val="00954B90"/>
    <w:rsid w:val="00961B9E"/>
    <w:rsid w:val="00967BE9"/>
    <w:rsid w:val="00974AFB"/>
    <w:rsid w:val="009757F6"/>
    <w:rsid w:val="00981316"/>
    <w:rsid w:val="0098137C"/>
    <w:rsid w:val="00997781"/>
    <w:rsid w:val="009A60AF"/>
    <w:rsid w:val="009B7DC7"/>
    <w:rsid w:val="009D122A"/>
    <w:rsid w:val="009D5A94"/>
    <w:rsid w:val="009D6395"/>
    <w:rsid w:val="009D75D4"/>
    <w:rsid w:val="009E12A0"/>
    <w:rsid w:val="009E141B"/>
    <w:rsid w:val="009E1A4B"/>
    <w:rsid w:val="009F7DF5"/>
    <w:rsid w:val="00A00935"/>
    <w:rsid w:val="00A0341D"/>
    <w:rsid w:val="00A05E8E"/>
    <w:rsid w:val="00A16669"/>
    <w:rsid w:val="00A26202"/>
    <w:rsid w:val="00A307FC"/>
    <w:rsid w:val="00A31E4A"/>
    <w:rsid w:val="00A368E7"/>
    <w:rsid w:val="00A626BE"/>
    <w:rsid w:val="00A6347B"/>
    <w:rsid w:val="00A63D19"/>
    <w:rsid w:val="00A71A65"/>
    <w:rsid w:val="00A85721"/>
    <w:rsid w:val="00A933FB"/>
    <w:rsid w:val="00A9652D"/>
    <w:rsid w:val="00AA2A67"/>
    <w:rsid w:val="00AB1FB4"/>
    <w:rsid w:val="00AB4E63"/>
    <w:rsid w:val="00AC0B17"/>
    <w:rsid w:val="00AC3DB0"/>
    <w:rsid w:val="00AC55EF"/>
    <w:rsid w:val="00AC6D36"/>
    <w:rsid w:val="00AD5E03"/>
    <w:rsid w:val="00AE0432"/>
    <w:rsid w:val="00AE52D1"/>
    <w:rsid w:val="00AE598E"/>
    <w:rsid w:val="00AF0826"/>
    <w:rsid w:val="00B02526"/>
    <w:rsid w:val="00B034D6"/>
    <w:rsid w:val="00B06032"/>
    <w:rsid w:val="00B1408A"/>
    <w:rsid w:val="00B15637"/>
    <w:rsid w:val="00B15729"/>
    <w:rsid w:val="00B21BCB"/>
    <w:rsid w:val="00B22EC6"/>
    <w:rsid w:val="00B22FAE"/>
    <w:rsid w:val="00B24806"/>
    <w:rsid w:val="00B41AD9"/>
    <w:rsid w:val="00B4213B"/>
    <w:rsid w:val="00B6693C"/>
    <w:rsid w:val="00B67409"/>
    <w:rsid w:val="00B741B4"/>
    <w:rsid w:val="00B7523E"/>
    <w:rsid w:val="00B76045"/>
    <w:rsid w:val="00B9389C"/>
    <w:rsid w:val="00B94DE3"/>
    <w:rsid w:val="00B95735"/>
    <w:rsid w:val="00B97150"/>
    <w:rsid w:val="00B97ABC"/>
    <w:rsid w:val="00BA0AED"/>
    <w:rsid w:val="00BA1378"/>
    <w:rsid w:val="00BA2F51"/>
    <w:rsid w:val="00BA5D83"/>
    <w:rsid w:val="00BB01E6"/>
    <w:rsid w:val="00BB09F5"/>
    <w:rsid w:val="00BD6498"/>
    <w:rsid w:val="00BD6F57"/>
    <w:rsid w:val="00BE1C3F"/>
    <w:rsid w:val="00BE32D3"/>
    <w:rsid w:val="00BE3B0A"/>
    <w:rsid w:val="00BF66BD"/>
    <w:rsid w:val="00C00C01"/>
    <w:rsid w:val="00C026BC"/>
    <w:rsid w:val="00C068E8"/>
    <w:rsid w:val="00C11F52"/>
    <w:rsid w:val="00C17151"/>
    <w:rsid w:val="00C17B70"/>
    <w:rsid w:val="00C27E77"/>
    <w:rsid w:val="00C31814"/>
    <w:rsid w:val="00C35FD8"/>
    <w:rsid w:val="00C40BA6"/>
    <w:rsid w:val="00C41BD2"/>
    <w:rsid w:val="00C43E85"/>
    <w:rsid w:val="00C513D2"/>
    <w:rsid w:val="00C519C8"/>
    <w:rsid w:val="00C56A6F"/>
    <w:rsid w:val="00C618D4"/>
    <w:rsid w:val="00C627A6"/>
    <w:rsid w:val="00C679BF"/>
    <w:rsid w:val="00C73DB2"/>
    <w:rsid w:val="00C74E59"/>
    <w:rsid w:val="00C81A29"/>
    <w:rsid w:val="00C875C1"/>
    <w:rsid w:val="00C95ECF"/>
    <w:rsid w:val="00CA2BBD"/>
    <w:rsid w:val="00CA711B"/>
    <w:rsid w:val="00CB582F"/>
    <w:rsid w:val="00CB681D"/>
    <w:rsid w:val="00CB68A7"/>
    <w:rsid w:val="00CD0238"/>
    <w:rsid w:val="00CD0264"/>
    <w:rsid w:val="00CD60D3"/>
    <w:rsid w:val="00CE1064"/>
    <w:rsid w:val="00CE113D"/>
    <w:rsid w:val="00CE4031"/>
    <w:rsid w:val="00CF648D"/>
    <w:rsid w:val="00CF777B"/>
    <w:rsid w:val="00D00B6E"/>
    <w:rsid w:val="00D047FB"/>
    <w:rsid w:val="00D10862"/>
    <w:rsid w:val="00D23FA8"/>
    <w:rsid w:val="00D339A8"/>
    <w:rsid w:val="00D365AB"/>
    <w:rsid w:val="00D37C39"/>
    <w:rsid w:val="00D40F8E"/>
    <w:rsid w:val="00D50382"/>
    <w:rsid w:val="00D53A17"/>
    <w:rsid w:val="00D64AFB"/>
    <w:rsid w:val="00D6742C"/>
    <w:rsid w:val="00D73C60"/>
    <w:rsid w:val="00DB2439"/>
    <w:rsid w:val="00DB3083"/>
    <w:rsid w:val="00DB401D"/>
    <w:rsid w:val="00DC0329"/>
    <w:rsid w:val="00DC13A1"/>
    <w:rsid w:val="00DC72B7"/>
    <w:rsid w:val="00DD48BD"/>
    <w:rsid w:val="00DD5A96"/>
    <w:rsid w:val="00DE1D42"/>
    <w:rsid w:val="00DE7C33"/>
    <w:rsid w:val="00DF38BD"/>
    <w:rsid w:val="00DF648C"/>
    <w:rsid w:val="00E160CF"/>
    <w:rsid w:val="00E22F4C"/>
    <w:rsid w:val="00E26C46"/>
    <w:rsid w:val="00E271B0"/>
    <w:rsid w:val="00E27402"/>
    <w:rsid w:val="00E41939"/>
    <w:rsid w:val="00E56F2A"/>
    <w:rsid w:val="00E82687"/>
    <w:rsid w:val="00E84B1D"/>
    <w:rsid w:val="00E84B23"/>
    <w:rsid w:val="00E86EAD"/>
    <w:rsid w:val="00E948A1"/>
    <w:rsid w:val="00EA1FC2"/>
    <w:rsid w:val="00EA4806"/>
    <w:rsid w:val="00EB46E3"/>
    <w:rsid w:val="00EC4E4B"/>
    <w:rsid w:val="00ED3E44"/>
    <w:rsid w:val="00ED3F67"/>
    <w:rsid w:val="00EE2E6A"/>
    <w:rsid w:val="00EF0A01"/>
    <w:rsid w:val="00EF199A"/>
    <w:rsid w:val="00EF1A26"/>
    <w:rsid w:val="00EF36EF"/>
    <w:rsid w:val="00EF786E"/>
    <w:rsid w:val="00F012CB"/>
    <w:rsid w:val="00F059F0"/>
    <w:rsid w:val="00F05BEB"/>
    <w:rsid w:val="00F25ED7"/>
    <w:rsid w:val="00F45095"/>
    <w:rsid w:val="00F65B70"/>
    <w:rsid w:val="00F660B9"/>
    <w:rsid w:val="00F729D5"/>
    <w:rsid w:val="00FA2C1B"/>
    <w:rsid w:val="00FA344F"/>
    <w:rsid w:val="00FA3D0B"/>
    <w:rsid w:val="00FC3F7A"/>
    <w:rsid w:val="00FC4609"/>
    <w:rsid w:val="00FC6990"/>
    <w:rsid w:val="00FD0276"/>
    <w:rsid w:val="00FD5580"/>
    <w:rsid w:val="00FE307E"/>
    <w:rsid w:val="00FF16B2"/>
    <w:rsid w:val="00FF4497"/>
    <w:rsid w:val="01AA53CD"/>
    <w:rsid w:val="01B021F0"/>
    <w:rsid w:val="022750B2"/>
    <w:rsid w:val="02D57D06"/>
    <w:rsid w:val="046C03C5"/>
    <w:rsid w:val="04DD6FF2"/>
    <w:rsid w:val="05586403"/>
    <w:rsid w:val="05EA5FAC"/>
    <w:rsid w:val="071634F5"/>
    <w:rsid w:val="07B0770E"/>
    <w:rsid w:val="082F4AD6"/>
    <w:rsid w:val="09812B1B"/>
    <w:rsid w:val="09E162A4"/>
    <w:rsid w:val="0A257BE8"/>
    <w:rsid w:val="0AD57C26"/>
    <w:rsid w:val="0B927760"/>
    <w:rsid w:val="0BBF224A"/>
    <w:rsid w:val="0D271090"/>
    <w:rsid w:val="0D392D38"/>
    <w:rsid w:val="0ECF3979"/>
    <w:rsid w:val="0F1A350D"/>
    <w:rsid w:val="0F4075C9"/>
    <w:rsid w:val="0F8B1245"/>
    <w:rsid w:val="11595733"/>
    <w:rsid w:val="11C3437B"/>
    <w:rsid w:val="12230451"/>
    <w:rsid w:val="126477BC"/>
    <w:rsid w:val="13E23345"/>
    <w:rsid w:val="148F7D8C"/>
    <w:rsid w:val="14B2464A"/>
    <w:rsid w:val="14B52753"/>
    <w:rsid w:val="14BB2894"/>
    <w:rsid w:val="14D7570D"/>
    <w:rsid w:val="159D667B"/>
    <w:rsid w:val="169E1F4F"/>
    <w:rsid w:val="16C976AC"/>
    <w:rsid w:val="16D11209"/>
    <w:rsid w:val="17CE3B9E"/>
    <w:rsid w:val="17F754C7"/>
    <w:rsid w:val="18FF3DD4"/>
    <w:rsid w:val="19F2336B"/>
    <w:rsid w:val="1A1C64CF"/>
    <w:rsid w:val="1B665A41"/>
    <w:rsid w:val="1B764638"/>
    <w:rsid w:val="1BE0016A"/>
    <w:rsid w:val="1CD51C99"/>
    <w:rsid w:val="1E7A5147"/>
    <w:rsid w:val="1F437B10"/>
    <w:rsid w:val="211A7B28"/>
    <w:rsid w:val="22104A63"/>
    <w:rsid w:val="221843E8"/>
    <w:rsid w:val="243F3C08"/>
    <w:rsid w:val="258E3473"/>
    <w:rsid w:val="25A34502"/>
    <w:rsid w:val="26DD14A4"/>
    <w:rsid w:val="26FE299E"/>
    <w:rsid w:val="276101D1"/>
    <w:rsid w:val="28500CBF"/>
    <w:rsid w:val="29C410CB"/>
    <w:rsid w:val="2B8D54D6"/>
    <w:rsid w:val="2BE912BD"/>
    <w:rsid w:val="2CD60E5E"/>
    <w:rsid w:val="2E550277"/>
    <w:rsid w:val="2E7339BF"/>
    <w:rsid w:val="30AA58CD"/>
    <w:rsid w:val="3158743C"/>
    <w:rsid w:val="31EF0CAF"/>
    <w:rsid w:val="321D3A6E"/>
    <w:rsid w:val="335C2374"/>
    <w:rsid w:val="342A252C"/>
    <w:rsid w:val="345663F8"/>
    <w:rsid w:val="35917F75"/>
    <w:rsid w:val="35DD5D46"/>
    <w:rsid w:val="36701F12"/>
    <w:rsid w:val="372A1F5E"/>
    <w:rsid w:val="38402E79"/>
    <w:rsid w:val="393671C3"/>
    <w:rsid w:val="39F80CCD"/>
    <w:rsid w:val="3A6B10EF"/>
    <w:rsid w:val="3A816EC6"/>
    <w:rsid w:val="3A824436"/>
    <w:rsid w:val="3C1421EE"/>
    <w:rsid w:val="3C526A0A"/>
    <w:rsid w:val="3C650287"/>
    <w:rsid w:val="3CE412CD"/>
    <w:rsid w:val="3DB87049"/>
    <w:rsid w:val="3E117F48"/>
    <w:rsid w:val="3E6A27E0"/>
    <w:rsid w:val="3ED213DB"/>
    <w:rsid w:val="3F9E1855"/>
    <w:rsid w:val="406960D0"/>
    <w:rsid w:val="41694C97"/>
    <w:rsid w:val="41C31810"/>
    <w:rsid w:val="42337F79"/>
    <w:rsid w:val="42862F6A"/>
    <w:rsid w:val="42DC36DA"/>
    <w:rsid w:val="444015FC"/>
    <w:rsid w:val="44DA24DD"/>
    <w:rsid w:val="4595695A"/>
    <w:rsid w:val="45F12DF0"/>
    <w:rsid w:val="476D50F3"/>
    <w:rsid w:val="47AF2C99"/>
    <w:rsid w:val="48336412"/>
    <w:rsid w:val="4840192A"/>
    <w:rsid w:val="48C16F50"/>
    <w:rsid w:val="4909641C"/>
    <w:rsid w:val="49B205F4"/>
    <w:rsid w:val="4A3239D7"/>
    <w:rsid w:val="4A522407"/>
    <w:rsid w:val="4ADF3B5F"/>
    <w:rsid w:val="4C2C4B82"/>
    <w:rsid w:val="4DD42A65"/>
    <w:rsid w:val="4DE84627"/>
    <w:rsid w:val="4E630603"/>
    <w:rsid w:val="4EFD3021"/>
    <w:rsid w:val="4EFD5288"/>
    <w:rsid w:val="4FEF27EB"/>
    <w:rsid w:val="505255C6"/>
    <w:rsid w:val="506E5207"/>
    <w:rsid w:val="507E3C64"/>
    <w:rsid w:val="50F877EE"/>
    <w:rsid w:val="52483D98"/>
    <w:rsid w:val="52632A25"/>
    <w:rsid w:val="52AE4505"/>
    <w:rsid w:val="5418775C"/>
    <w:rsid w:val="550C539C"/>
    <w:rsid w:val="567A4AB7"/>
    <w:rsid w:val="56D106EB"/>
    <w:rsid w:val="56E445FB"/>
    <w:rsid w:val="577E64AD"/>
    <w:rsid w:val="57911D3D"/>
    <w:rsid w:val="58192C0A"/>
    <w:rsid w:val="5A7124B6"/>
    <w:rsid w:val="5C624EF3"/>
    <w:rsid w:val="5E0C3F4C"/>
    <w:rsid w:val="5E8C14B0"/>
    <w:rsid w:val="5F6B7317"/>
    <w:rsid w:val="5FE13A7D"/>
    <w:rsid w:val="605007B2"/>
    <w:rsid w:val="605D11B3"/>
    <w:rsid w:val="608F41B1"/>
    <w:rsid w:val="61017896"/>
    <w:rsid w:val="63AA4C7D"/>
    <w:rsid w:val="649C14D3"/>
    <w:rsid w:val="64F15C1C"/>
    <w:rsid w:val="657D479F"/>
    <w:rsid w:val="66874CD7"/>
    <w:rsid w:val="684E769E"/>
    <w:rsid w:val="68721717"/>
    <w:rsid w:val="693331F2"/>
    <w:rsid w:val="6A327DBF"/>
    <w:rsid w:val="6B465020"/>
    <w:rsid w:val="6D0843F7"/>
    <w:rsid w:val="6DA56E2B"/>
    <w:rsid w:val="6DCD73EF"/>
    <w:rsid w:val="6DFC2ED0"/>
    <w:rsid w:val="6EC86D8B"/>
    <w:rsid w:val="6EFD4DD3"/>
    <w:rsid w:val="6F9549C0"/>
    <w:rsid w:val="709229D8"/>
    <w:rsid w:val="70A70EDB"/>
    <w:rsid w:val="71693423"/>
    <w:rsid w:val="7265409A"/>
    <w:rsid w:val="727E015D"/>
    <w:rsid w:val="72A703DA"/>
    <w:rsid w:val="74187EDB"/>
    <w:rsid w:val="745601F9"/>
    <w:rsid w:val="74C81507"/>
    <w:rsid w:val="74DA48CB"/>
    <w:rsid w:val="75C31803"/>
    <w:rsid w:val="76802145"/>
    <w:rsid w:val="7755241B"/>
    <w:rsid w:val="78013E0E"/>
    <w:rsid w:val="782A7C09"/>
    <w:rsid w:val="7B8A3E82"/>
    <w:rsid w:val="7B9262F3"/>
    <w:rsid w:val="7BA7127F"/>
    <w:rsid w:val="7C683105"/>
    <w:rsid w:val="7C9D53C7"/>
    <w:rsid w:val="7D2E2405"/>
    <w:rsid w:val="7F310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uiPriority="99" w:unhideWhenUsed="1" w:qFormat="1"/>
    <w:lsdException w:name="header" w:qFormat="1"/>
    <w:lsdException w:name="footer" w:qFormat="1"/>
    <w:lsdException w:name="caption" w:semiHidden="1" w:unhideWhenUsed="1" w:qFormat="1"/>
    <w:lsdException w:name="footnote reference" w:uiPriority="99"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327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343279"/>
    <w:pPr>
      <w:jc w:val="left"/>
    </w:pPr>
    <w:rPr>
      <w:szCs w:val="22"/>
    </w:rPr>
  </w:style>
  <w:style w:type="paragraph" w:styleId="a4">
    <w:name w:val="Body Text"/>
    <w:basedOn w:val="a"/>
    <w:next w:val="2"/>
    <w:link w:val="Char0"/>
    <w:qFormat/>
    <w:rsid w:val="00343279"/>
    <w:rPr>
      <w:sz w:val="24"/>
      <w:szCs w:val="22"/>
    </w:rPr>
  </w:style>
  <w:style w:type="paragraph" w:styleId="2">
    <w:name w:val="Body Text 2"/>
    <w:basedOn w:val="a"/>
    <w:link w:val="2Char"/>
    <w:qFormat/>
    <w:rsid w:val="00343279"/>
    <w:pPr>
      <w:spacing w:after="120" w:line="480" w:lineRule="auto"/>
    </w:pPr>
  </w:style>
  <w:style w:type="paragraph" w:styleId="a5">
    <w:name w:val="Balloon Text"/>
    <w:basedOn w:val="a"/>
    <w:link w:val="Char1"/>
    <w:qFormat/>
    <w:rsid w:val="00343279"/>
    <w:rPr>
      <w:sz w:val="18"/>
      <w:szCs w:val="18"/>
    </w:rPr>
  </w:style>
  <w:style w:type="paragraph" w:styleId="a6">
    <w:name w:val="footer"/>
    <w:basedOn w:val="a"/>
    <w:link w:val="Char2"/>
    <w:qFormat/>
    <w:rsid w:val="00343279"/>
    <w:pPr>
      <w:tabs>
        <w:tab w:val="center" w:pos="4153"/>
        <w:tab w:val="right" w:pos="8306"/>
      </w:tabs>
      <w:snapToGrid w:val="0"/>
      <w:jc w:val="left"/>
    </w:pPr>
    <w:rPr>
      <w:sz w:val="18"/>
      <w:szCs w:val="18"/>
    </w:rPr>
  </w:style>
  <w:style w:type="paragraph" w:styleId="a7">
    <w:name w:val="header"/>
    <w:basedOn w:val="a"/>
    <w:link w:val="Char3"/>
    <w:qFormat/>
    <w:rsid w:val="00343279"/>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unhideWhenUsed/>
    <w:qFormat/>
    <w:rsid w:val="00343279"/>
    <w:pPr>
      <w:snapToGrid w:val="0"/>
      <w:jc w:val="left"/>
    </w:pPr>
    <w:rPr>
      <w:sz w:val="18"/>
      <w:szCs w:val="22"/>
    </w:rPr>
  </w:style>
  <w:style w:type="paragraph" w:styleId="a9">
    <w:name w:val="Normal (Web)"/>
    <w:basedOn w:val="a"/>
    <w:qFormat/>
    <w:rsid w:val="00343279"/>
    <w:pPr>
      <w:widowControl/>
      <w:jc w:val="left"/>
    </w:pPr>
    <w:rPr>
      <w:rFonts w:ascii="宋体" w:hAnsi="宋体" w:cs="宋体"/>
      <w:kern w:val="0"/>
      <w:sz w:val="24"/>
    </w:rPr>
  </w:style>
  <w:style w:type="character" w:styleId="aa">
    <w:name w:val="Strong"/>
    <w:basedOn w:val="a0"/>
    <w:qFormat/>
    <w:rsid w:val="00343279"/>
    <w:rPr>
      <w:b/>
      <w:bCs/>
    </w:rPr>
  </w:style>
  <w:style w:type="character" w:styleId="ab">
    <w:name w:val="footnote reference"/>
    <w:basedOn w:val="a0"/>
    <w:uiPriority w:val="99"/>
    <w:unhideWhenUsed/>
    <w:qFormat/>
    <w:rsid w:val="00343279"/>
    <w:rPr>
      <w:vertAlign w:val="superscript"/>
    </w:rPr>
  </w:style>
  <w:style w:type="character" w:customStyle="1" w:styleId="Char">
    <w:name w:val="批注文字 Char"/>
    <w:basedOn w:val="a0"/>
    <w:link w:val="a3"/>
    <w:uiPriority w:val="99"/>
    <w:qFormat/>
    <w:rsid w:val="00343279"/>
    <w:rPr>
      <w:rFonts w:ascii="Calibri" w:hAnsi="Calibri"/>
      <w:kern w:val="2"/>
      <w:sz w:val="21"/>
      <w:szCs w:val="22"/>
    </w:rPr>
  </w:style>
  <w:style w:type="character" w:customStyle="1" w:styleId="Char1">
    <w:name w:val="批注框文本 Char"/>
    <w:basedOn w:val="a0"/>
    <w:link w:val="a5"/>
    <w:qFormat/>
    <w:rsid w:val="00343279"/>
    <w:rPr>
      <w:rFonts w:ascii="Calibri" w:eastAsia="宋体" w:hAnsi="Calibri" w:cs="Times New Roman"/>
      <w:kern w:val="2"/>
      <w:sz w:val="18"/>
      <w:szCs w:val="18"/>
    </w:rPr>
  </w:style>
  <w:style w:type="character" w:customStyle="1" w:styleId="Char2">
    <w:name w:val="页脚 Char"/>
    <w:basedOn w:val="a0"/>
    <w:link w:val="a6"/>
    <w:qFormat/>
    <w:rsid w:val="00343279"/>
    <w:rPr>
      <w:rFonts w:ascii="Calibri" w:eastAsia="宋体" w:hAnsi="Calibri" w:cs="Times New Roman"/>
      <w:kern w:val="2"/>
      <w:sz w:val="18"/>
      <w:szCs w:val="18"/>
    </w:rPr>
  </w:style>
  <w:style w:type="character" w:customStyle="1" w:styleId="Char3">
    <w:name w:val="页眉 Char"/>
    <w:basedOn w:val="a0"/>
    <w:link w:val="a7"/>
    <w:qFormat/>
    <w:rsid w:val="00343279"/>
    <w:rPr>
      <w:rFonts w:ascii="Calibri" w:eastAsia="宋体" w:hAnsi="Calibri" w:cs="Times New Roman"/>
      <w:kern w:val="2"/>
      <w:sz w:val="18"/>
      <w:szCs w:val="18"/>
    </w:rPr>
  </w:style>
  <w:style w:type="character" w:customStyle="1" w:styleId="Char4">
    <w:name w:val="脚注文本 Char"/>
    <w:basedOn w:val="a0"/>
    <w:link w:val="a8"/>
    <w:uiPriority w:val="99"/>
    <w:qFormat/>
    <w:rsid w:val="00343279"/>
    <w:rPr>
      <w:rFonts w:ascii="Calibri" w:hAnsi="Calibri"/>
      <w:kern w:val="2"/>
      <w:sz w:val="18"/>
      <w:szCs w:val="22"/>
    </w:rPr>
  </w:style>
  <w:style w:type="character" w:customStyle="1" w:styleId="Char0">
    <w:name w:val="正文文本 Char"/>
    <w:basedOn w:val="a0"/>
    <w:link w:val="a4"/>
    <w:qFormat/>
    <w:rsid w:val="00343279"/>
    <w:rPr>
      <w:rFonts w:ascii="Calibri" w:hAnsi="Calibri"/>
      <w:kern w:val="2"/>
      <w:sz w:val="24"/>
      <w:szCs w:val="22"/>
    </w:rPr>
  </w:style>
  <w:style w:type="paragraph" w:customStyle="1" w:styleId="1">
    <w:name w:val="列出段落1"/>
    <w:basedOn w:val="a"/>
    <w:uiPriority w:val="34"/>
    <w:qFormat/>
    <w:rsid w:val="00343279"/>
    <w:pPr>
      <w:ind w:firstLineChars="200" w:firstLine="420"/>
    </w:pPr>
    <w:rPr>
      <w:sz w:val="24"/>
      <w:szCs w:val="22"/>
    </w:rPr>
  </w:style>
  <w:style w:type="character" w:customStyle="1" w:styleId="2Char">
    <w:name w:val="正文文本 2 Char"/>
    <w:basedOn w:val="a0"/>
    <w:link w:val="2"/>
    <w:qFormat/>
    <w:rsid w:val="00343279"/>
    <w:rPr>
      <w:rFonts w:ascii="Calibri" w:hAnsi="Calibri"/>
      <w:kern w:val="2"/>
      <w:sz w:val="21"/>
      <w:szCs w:val="24"/>
    </w:rPr>
  </w:style>
  <w:style w:type="paragraph" w:customStyle="1" w:styleId="ac">
    <w:name w:val="昭元绩效正文"/>
    <w:basedOn w:val="a"/>
    <w:qFormat/>
    <w:rsid w:val="00343279"/>
    <w:rPr>
      <w:rFonts w:hint="eastAsia"/>
      <w:sz w:val="24"/>
      <w:szCs w:val="22"/>
    </w:rPr>
  </w:style>
  <w:style w:type="paragraph" w:customStyle="1" w:styleId="ad">
    <w:name w:val="表格"/>
    <w:basedOn w:val="a"/>
    <w:qFormat/>
    <w:rsid w:val="00343279"/>
    <w:pPr>
      <w:jc w:val="center"/>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1ABC6FFD-57CA-467D-92C0-7FE81CD50A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50</Pages>
  <Words>3429</Words>
  <Characters>19547</Characters>
  <Application>Microsoft Office Word</Application>
  <DocSecurity>0</DocSecurity>
  <Lines>162</Lines>
  <Paragraphs>45</Paragraphs>
  <ScaleCrop>false</ScaleCrop>
  <Company>微软中国</Company>
  <LinksUpToDate>false</LinksUpToDate>
  <CharactersWithSpaces>22931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16</cp:revision>
  <dcterms:created xsi:type="dcterms:W3CDTF">2023-09-18T03:21:00Z</dcterms:created>
  <dcterms:modified xsi:type="dcterms:W3CDTF">2024-05-09T07:47:00Z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7EA7FC62B26247A88D185C61BE21514F</vt:lpwstr>
  </property>
</Properties>
</file>